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2:01:07</w:t>
        </w:r>
      </w:smartTag>
      <w:r>
        <w:rPr>
          <w:rFonts w:ascii="Times New Roman" w:hAnsi="Times New Roman"/>
          <w:b/>
          <w:sz w:val="24"/>
        </w:rPr>
        <w:t>:01.  Definitions.</w:t>
      </w:r>
      <w:r>
        <w:rPr>
          <w:rFonts w:ascii="Times New Roman" w:hAnsi="Times New Roman"/>
          <w:sz w:val="24"/>
        </w:rPr>
        <w:t xml:space="preserve"> Terms used in chapters 2:01:07 to 2:01:09, inclusive, mean:</w:t>
      </w: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"Commission," the law enforcement standards and training commission established by SDCL </w:t>
      </w:r>
      <w:smartTag w:uri="urn:schemas-microsoft-com:office:smarttags" w:element="date">
        <w:smartTagPr>
          <w:attr w:name="Year" w:val="2028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23-3-28</w:t>
        </w:r>
      </w:smartTag>
      <w:r>
        <w:rPr>
          <w:rFonts w:ascii="Times New Roman" w:hAnsi="Times New Roman"/>
          <w:sz w:val="24"/>
        </w:rPr>
        <w:t>;</w:t>
      </w: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"Emergency," any unforeseen condition or situation that involves imminent peril to the health, safety, and welfare of the public;</w:t>
      </w: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"Law enforcement agency," a municipal police department or county sheriff's office of a political subdivision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, or a law enforcement agency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;</w:t>
      </w: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"Reserve law enforcement officer" or "reserve officer," a person appointed by the appointing authority of a law enforcement agency to supplement and support, without supplanting, law enforcement officers of that agency as a member of a reserve law enforcement officer unit, and who acts in that capacity without compensation except in an emergency, or as permitted by § 2:01:07:03; and</w:t>
      </w: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"Reserve law enforcement officer unit" or "reserve unit," one or more reserve law enforcement officers trained by a law enforcement agency to perform duties as a reserve law enforcement officer and which as a unit has been certified by the state law enforcement standards and training commission.</w:t>
      </w: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8 SDR 82, effective </w:t>
      </w:r>
      <w:smartTag w:uri="urn:schemas-microsoft-com:office:smarttags" w:element="date">
        <w:smartTagPr>
          <w:attr w:name="Year" w:val="1982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January 13, 1982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DC19B3" w:rsidRDefault="00DC19B3" w:rsidP="00F42B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DC19B3" w:rsidSect="00DC19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A37C8E"/>
    <w:rsid w:val="00BD2CC9"/>
    <w:rsid w:val="00DC19B3"/>
    <w:rsid w:val="00F04922"/>
    <w:rsid w:val="00F4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6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2004-05-27T17:25:00Z</dcterms:created>
  <dcterms:modified xsi:type="dcterms:W3CDTF">2004-05-27T17:25:00Z</dcterms:modified>
</cp:coreProperties>
</file>