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2:01:07</w:t>
        </w:r>
      </w:smartTag>
      <w:r>
        <w:rPr>
          <w:rFonts w:ascii="Times New Roman" w:hAnsi="Times New Roman"/>
          <w:b/>
          <w:sz w:val="24"/>
        </w:rPr>
        <w:t>:04.  Supervision.</w:t>
      </w:r>
      <w:r>
        <w:rPr>
          <w:rFonts w:ascii="Times New Roman" w:hAnsi="Times New Roman"/>
          <w:sz w:val="24"/>
        </w:rPr>
        <w:t xml:space="preserve"> A reserve officer shall work under the direct supervision of a certified law enforcement officer, unless the reserve officer is certified pursuant to chapter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2:01:02</w:t>
        </w:r>
      </w:smartTag>
      <w:r>
        <w:rPr>
          <w:rFonts w:ascii="Times New Roman" w:hAnsi="Times New Roman"/>
          <w:sz w:val="24"/>
        </w:rPr>
        <w:t>, or has at least 320 hours of training and experience as a reserve officer and is authorized by the chief officer to work independently.</w:t>
      </w:r>
    </w:p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A402D0" w:rsidRDefault="00A402D0" w:rsidP="00C818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02D0" w:rsidSect="00A402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A402D0"/>
    <w:rsid w:val="00BD2CC9"/>
    <w:rsid w:val="00C818A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2004-05-27T17:27:00Z</dcterms:created>
  <dcterms:modified xsi:type="dcterms:W3CDTF">2004-05-27T17:28:00Z</dcterms:modified>
</cp:coreProperties>
</file>