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18819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2:01:13:06.  Standards for certification as a patrol canine team.</w:t>
      </w:r>
      <w:r>
        <w:rPr>
          <w:rFonts w:ascii="Times New Roman" w:hAnsi="Times New Roman"/>
          <w:sz w:val="24"/>
        </w:rPr>
        <w:t xml:space="preserve"> A patrol canine team may be certified by the commission only upon </w:t>
      </w:r>
      <w:r>
        <w:rPr>
          <w:rFonts w:ascii="Times New Roman" w:hAnsi="Times New Roman"/>
          <w:sz w:val="24"/>
        </w:rPr>
        <w:t>the successful completion of the commission's training program that is administered by Law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Enforcement Training which consists of a minimum 240-hour curriculum of training which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includes the following subject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Patrol dog handling;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Daily care, maintenance, and first aid;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Obedience and safety skills;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Apprehension and deployment;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(e)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Patrol dog use of force;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(f)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Records and activity logs;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(g)</w:t>
      </w:r>
      <w:r>
        <w:rPr>
          <w:rFonts w:ascii="Times New Roman" w:hAnsi="Times New Roman"/>
          <w:sz w:val="24"/>
          <w:lang w:val="en-US" w:bidi="en-US" w:eastAsia="en-US"/>
        </w:rPr>
        <w:t xml:space="preserve">  </w:t>
      </w:r>
      <w:r>
        <w:rPr>
          <w:rFonts w:ascii="Times New Roman" w:hAnsi="Times New Roman"/>
          <w:sz w:val="24"/>
        </w:rPr>
        <w:t>Statutes and caselaw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