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182EA7" Type="http://schemas.openxmlformats.org/officeDocument/2006/relationships/officeDocument" Target="/word/document.xml" /><Relationship Id="coreR12182E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2:01:13:18.  Revocation or suspension of certification or authorization.</w:t>
      </w:r>
      <w:r>
        <w:rPr>
          <w:rFonts w:ascii="Times New Roman" w:hAnsi="Times New Roman"/>
          <w:sz w:val="24"/>
        </w:rPr>
        <w:t xml:space="preserve"> The commission may revoke or suspend the certification of any canine team if the team violates any state law or rule of the commission.</w:t>
      </w:r>
      <w:r>
        <w:rPr>
          <w:rFonts w:ascii="Times New Roman" w:hAnsi="Times New Roman"/>
          <w:sz w:val="24"/>
          <w:lang w:val="en-US" w:bidi="en-US" w:eastAsia="en-US"/>
        </w:rPr>
        <w:t xml:space="preserve"> The canine team may, after one year, apply to the commission for reinstatement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34 SDR 77, effective September 25, 2007; 35 SDR 171, effective December 30, 2008; 38 SDR 214, effective June 21, 2012</w:t>
      </w:r>
      <w:r>
        <w:rPr>
          <w:rFonts w:ascii="Times New Roman" w:hAnsi="Times New Roman"/>
          <w:sz w:val="24"/>
        </w:rPr>
        <w:t>; 47 SDR 41, effective October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</w:t>
      </w:r>
      <w:r>
        <w:rPr>
          <w:rFonts w:ascii="Times New Roman" w:hAnsi="Times New Roman"/>
          <w:sz w:val="24"/>
        </w:rPr>
        <w:t>(14)</w:t>
      </w:r>
      <w:r>
        <w:rPr>
          <w:rFonts w:ascii="Times New Roman" w:hAnsi="Times New Roman"/>
          <w:sz w:val="24"/>
          <w:lang w:val="en-US" w:bidi="en-US" w:eastAsia="en-US"/>
        </w:rPr>
        <w:t>, 23-3-35.5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2012-06-13T15:49:00Z</dcterms:created>
  <cp:lastModifiedBy>Rhonda Purkapile</cp:lastModifiedBy>
  <dcterms:modified xsi:type="dcterms:W3CDTF">2020-09-30T16:49:11Z</dcterms:modified>
  <cp:revision>3</cp:revision>
</cp:coreProperties>
</file>