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07F90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Waiver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commission may waive all or any portion of the training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program requirement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2:01:13:05, 2:01:13:05.01, and 2:01</w:t>
      </w:r>
      <w:r>
        <w:rPr>
          <w:rFonts w:ascii="Times New Roman" w:hAnsi="Times New Roman"/>
          <w:sz w:val="24"/>
        </w:rPr>
        <w:t>:13:06 upon formal application of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canine team requesting the waiver and a showing that the police service dog and canine handler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were both previously certified as a separate canine team. The executive secretary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through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office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law enforcement training, may administer to the canine team an examination to determine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canine team's state of competence. Upon completion of the evaluation, the commission shall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issue the canine team a certificate or shall notify the canine team of the training to be completed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before the canine team can be certified. After the canine team successfully completes the required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training the commission shall issue the canine team a certificate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158, effective May 7,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23-3-35(1)(14).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23-3-35.4, 23-3-35.5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