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2:05:03:04.  Investigation and dismissal of complaint.</w:t>
      </w:r>
      <w:r>
        <w:rPr>
          <w:rFonts w:ascii="Times New Roman" w:hAnsi="Times New Roman"/>
          <w:sz w:val="24"/>
        </w:rPr>
        <w:t xml:space="preserve"> Upon the filing of a complaint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the executive secretary shall conduct an investigation of the allegations in the complaint, in accordance with the commission's internal operating procedures for complaints against certified 911 telecommunicators. </w:t>
      </w:r>
      <w:r>
        <w:rPr>
          <w:rFonts w:ascii="Times New Roman" w:hAnsi="Times New Roman"/>
          <w:sz w:val="24"/>
          <w:lang w:val="en-US" w:bidi="en-US" w:eastAsia="en-US"/>
        </w:rPr>
        <w:t>In conjunct</w:t>
      </w:r>
      <w:r>
        <w:rPr>
          <w:rFonts w:ascii="Times New Roman" w:hAnsi="Times New Roman"/>
          <w:sz w:val="24"/>
          <w:lang w:val="en-US" w:bidi="en-US" w:eastAsia="en-US"/>
        </w:rPr>
        <w:t>ion with an investigation, the executive secretary may require the telecommunicator to undergo a psychologi</w:t>
      </w:r>
      <w:r>
        <w:rPr>
          <w:rFonts w:ascii="Times New Roman" w:hAnsi="Times New Roman"/>
          <w:sz w:val="24"/>
          <w:lang w:val="en-US" w:bidi="en-US" w:eastAsia="en-US"/>
        </w:rPr>
        <w:t>cal evaluation by a psychologist designated by the executive secretary to determine the tele</w:t>
      </w:r>
      <w:r>
        <w:rPr>
          <w:rFonts w:ascii="Times New Roman" w:hAnsi="Times New Roman"/>
          <w:sz w:val="24"/>
          <w:lang w:val="en-US" w:bidi="en-US" w:eastAsia="en-US"/>
        </w:rPr>
        <w:t>c</w:t>
      </w:r>
      <w:r>
        <w:rPr>
          <w:rFonts w:ascii="Times New Roman" w:hAnsi="Times New Roman"/>
          <w:sz w:val="24"/>
          <w:lang w:val="en-US" w:bidi="en-US" w:eastAsia="en-US"/>
        </w:rPr>
        <w:t>ommunicator's ability to perform the duties of a 911 telecommunicator.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After the investigation is concluded, the executive secretary shall give notice of a contested case hearing or submit the complaint and any investigative report to a commission member. After examin</w:t>
      </w:r>
      <w:r>
        <w:rPr>
          <w:rFonts w:ascii="Times New Roman" w:hAnsi="Times New Roman"/>
          <w:sz w:val="24"/>
          <w:lang w:val="en-US" w:bidi="en-US" w:eastAsia="en-US"/>
        </w:rPr>
        <w:t xml:space="preserve">ing the complaint and investigative report, the commission member must either request further investigation, direct the executive secretary to give notice of a contested case hearing or the commission member </w:t>
      </w:r>
      <w:r>
        <w:rPr>
          <w:rFonts w:ascii="Times New Roman" w:hAnsi="Times New Roman"/>
          <w:sz w:val="24"/>
        </w:rPr>
        <w:t>may dismiss the complaint if it appears that the grounds alleged in the complaint are frivolous, clearly unfounded in fact, or, in the opinion of the commission</w:t>
      </w:r>
      <w:r>
        <w:rPr>
          <w:rFonts w:ascii="Times New Roman" w:hAnsi="Times New Roman"/>
          <w:sz w:val="24"/>
          <w:lang w:val="en-US" w:bidi="en-US" w:eastAsia="en-US"/>
        </w:rPr>
        <w:t xml:space="preserve"> member</w:t>
      </w:r>
      <w:r>
        <w:rPr>
          <w:rFonts w:ascii="Times New Roman" w:hAnsi="Times New Roman"/>
          <w:sz w:val="24"/>
        </w:rPr>
        <w:t xml:space="preserve">, the appointing authority has adequately responded to allegations alleged in the complaint. </w:t>
      </w:r>
      <w:r>
        <w:rPr>
          <w:rFonts w:ascii="Times New Roman" w:hAnsi="Times New Roman"/>
          <w:sz w:val="24"/>
          <w:lang w:val="en-US" w:bidi="en-US" w:eastAsia="en-US"/>
        </w:rPr>
        <w:t>If the commis</w:t>
      </w:r>
      <w:r>
        <w:rPr>
          <w:rFonts w:ascii="Times New Roman" w:hAnsi="Times New Roman"/>
          <w:sz w:val="24"/>
          <w:lang w:val="en-US" w:bidi="en-US" w:eastAsia="en-US"/>
        </w:rPr>
        <w:t>sion member dismisses the complaint, such dismissal shall be reported to the commission at its next regularly scheduled meeting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25 SDR 124, effective April 8, 1999</w:t>
      </w:r>
      <w:r>
        <w:rPr>
          <w:rFonts w:ascii="Times New Roman" w:hAnsi="Times New Roman"/>
          <w:sz w:val="24"/>
          <w:lang w:val="en-US" w:bidi="en-US" w:eastAsia="en-US"/>
        </w:rPr>
        <w:t>; 47 SDR 130, effective June 6, 2021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34-45-29.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34-45-29.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2004-05-27T20:10:00Z</dcterms:created>
  <cp:lastModifiedBy>Kelly Thompson</cp:lastModifiedBy>
  <dcterms:modified xsi:type="dcterms:W3CDTF">2021-06-02T14:11:22Z</dcterms:modified>
  <cp:revision>3</cp:revision>
</cp:coreProperties>
</file>