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D85E682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2:06:02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TESTING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2:06:02:01</w:t>
        <w:tab/>
        <w:tab/>
        <w:t>Placement on the 24/7 Sobriety Program.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2:06:02:02</w:t>
        <w:tab/>
        <w:tab/>
        <w:t>Enrollment.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2:06:02:02.01</w:t>
        <w:tab/>
        <w:t>Additional enrollment for ignition interlock device testing.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2:06:02:02.02</w:t>
        <w:tab/>
        <w:t>Periodic ignition interlock inspection.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2:06:02:03</w:t>
        <w:tab/>
        <w:tab/>
        <w:t>Type of testing authorized.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2:06:02:04</w:t>
        <w:tab/>
        <w:tab/>
        <w:t>Frequency and time period of testing.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2:06:02:05</w:t>
        <w:tab/>
        <w:tab/>
        <w:t>Testing information.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2:06:02:06</w:t>
        <w:tab/>
        <w:tab/>
        <w:t>Attorney general selection of ignition interlock device -- Minimum requirements for ignition interlock device.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 </w:t>
      </w:r>
      <w:r>
        <w:rPr>
          <w:rFonts w:ascii="Times New Roman" w:hAnsi="Times New Roman"/>
          <w:sz w:val="24"/>
          <w:lang w:val="en-US" w:bidi="en-US" w:eastAsia="en-US"/>
        </w:rPr>
        <w:t>2:06:02:07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 xml:space="preserve">Attorney </w:t>
      </w:r>
      <w:r>
        <w:rPr>
          <w:rFonts w:ascii="Times New Roman" w:hAnsi="Times New Roman"/>
          <w:sz w:val="24"/>
          <w:lang w:val="en-US" w:bidi="en-US" w:eastAsia="en-US"/>
        </w:rPr>
        <w:t>g</w:t>
      </w:r>
      <w:r>
        <w:rPr>
          <w:rFonts w:ascii="Times New Roman" w:hAnsi="Times New Roman"/>
          <w:sz w:val="24"/>
          <w:lang w:val="en-US" w:bidi="en-US" w:eastAsia="en-US"/>
        </w:rPr>
        <w:t xml:space="preserve">eneral selection of mobile breath alcohol testing device </w:t>
      </w:r>
      <w:r>
        <w:rPr>
          <w:rFonts w:ascii="Times New Roman" w:hAnsi="Times New Roman"/>
          <w:sz w:val="24"/>
          <w:lang w:val="en-US" w:bidi="en-US" w:eastAsia="en-US"/>
        </w:rPr>
        <w:t>-</w:t>
      </w:r>
      <w:r>
        <w:rPr>
          <w:rFonts w:ascii="Times New Roman" w:hAnsi="Times New Roman"/>
          <w:sz w:val="24"/>
          <w:lang w:val="en-US" w:bidi="en-US" w:eastAsia="en-US"/>
        </w:rPr>
        <w:t>- Minimum requirements for mobile breath alcohol testing device.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267" w:right="1440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