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5:02:08:00.05.  Methodology for conducting the random sample for a</w:t>
      </w:r>
      <w:r>
        <w:rPr>
          <w:b w:val="1"/>
          <w:lang w:val="en-US" w:bidi="en-US" w:eastAsia="en-US"/>
        </w:rPr>
        <w:t xml:space="preserve"> statewide candidate,</w:t>
      </w:r>
      <w:r>
        <w:rPr>
          <w:b w:val="1"/>
        </w:rPr>
        <w:t xml:space="preserve"> initiative petition, referred law petition, or initiated constitutional amendment petition.</w:t>
      </w:r>
      <w:r>
        <w:t xml:space="preserve"> Upon receiving any</w:t>
      </w:r>
      <w:r>
        <w:rPr>
          <w:lang w:val="en-US" w:bidi="en-US" w:eastAsia="en-US"/>
        </w:rPr>
        <w:t xml:space="preserve"> statewide candidate petition,</w:t>
      </w:r>
      <w:r>
        <w:t xml:space="preserve"> initiative petition, referred law petition, or initiated constitutional amendment petition, the secretary of state shall use the following method for conducting the random sample: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Each sheet within the petition shall be consecutively numbered;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A spreadsheet consisting of rows and columns shall be created listing each petition sheet number in a</w:t>
      </w:r>
      <w:r>
        <w:rPr>
          <w:lang w:val="en-US" w:bidi="en-US" w:eastAsia="en-US"/>
        </w:rPr>
        <w:t xml:space="preserve"> </w:t>
      </w:r>
      <w:r>
        <w:t xml:space="preserve">column and the number of eligible signatures, as defined in subsection </w:t>
      </w:r>
      <w:r>
        <w:rPr>
          <w:lang w:val="en-US" w:bidi="en-US" w:eastAsia="en-US"/>
        </w:rPr>
        <w:t>4</w:t>
      </w:r>
      <w:r>
        <w:t>(</w:t>
      </w:r>
      <w:r>
        <w:rPr>
          <w:lang w:val="en-US" w:bidi="en-US" w:eastAsia="en-US"/>
        </w:rPr>
        <w:t>d</w:t>
      </w:r>
      <w:r>
        <w:t>), in a separate column;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The Office of Secretary State must use the tables in subdivision (8) which identifies how many</w:t>
      </w:r>
      <w:r>
        <w:rPr>
          <w:lang w:val="en-US" w:bidi="en-US" w:eastAsia="en-US"/>
        </w:rPr>
        <w:t xml:space="preserve"> </w:t>
      </w:r>
      <w:r>
        <w:t>signatures shall be randomly sampled to meet the statutory requirement based on the number of petition</w:t>
      </w:r>
      <w:r>
        <w:rPr>
          <w:lang w:val="en-US" w:bidi="en-US" w:eastAsia="en-US"/>
        </w:rPr>
        <w:t xml:space="preserve"> </w:t>
      </w:r>
      <w:r>
        <w:t>signatures submitted.</w:t>
      </w:r>
      <w:r>
        <w:rPr>
          <w:lang w:val="en-US" w:bidi="en-US" w:eastAsia="en-US"/>
        </w:rPr>
        <w:t xml:space="preserve"> </w:t>
      </w:r>
      <w:r>
        <w:t>Microsoft Excel functions,</w:t>
      </w:r>
      <w:r>
        <w:rPr>
          <w:lang w:val="en-US" w:bidi="en-US" w:eastAsia="en-US"/>
        </w:rPr>
        <w:t xml:space="preserve"> </w:t>
      </w:r>
      <w:r>
        <w:t>or a similar program as determined by the secretary of state, shall be used to randomly select the signatures for</w:t>
      </w:r>
      <w:r>
        <w:rPr>
          <w:lang w:val="en-US" w:bidi="en-US" w:eastAsia="en-US"/>
        </w:rPr>
        <w:t xml:space="preserve"> </w:t>
      </w:r>
      <w:r>
        <w:t>validation;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Each</w:t>
      </w:r>
      <w:r>
        <w:rPr>
          <w:lang w:val="en-US" w:bidi="en-US" w:eastAsia="en-US"/>
        </w:rPr>
        <w:t xml:space="preserve"> </w:t>
      </w:r>
      <w:r>
        <w:t>signature in the random sample shall be evaluated as to whether the signature is valid or invalid</w:t>
      </w:r>
      <w:r>
        <w:rPr>
          <w:lang w:val="en-US" w:bidi="en-US" w:eastAsia="en-US"/>
        </w:rPr>
        <w:t xml:space="preserve"> </w:t>
      </w:r>
      <w:r>
        <w:t>pursuant to §§</w:t>
      </w:r>
      <w:r>
        <w:rPr>
          <w:lang w:val="en-US" w:bidi="en-US" w:eastAsia="en-US"/>
        </w:rPr>
        <w:t xml:space="preserve"> </w:t>
      </w:r>
      <w:r>
        <w:t>5:02:08:00 and 5:02:08:00.01, and in accordance with: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w:t>
      </w:r>
      <w:r>
        <w:rPr>
          <w:lang w:val="en-US" w:bidi="en-US" w:eastAsia="en-US"/>
        </w:rPr>
        <w:t>  </w:t>
      </w:r>
      <w:r>
        <w:t>No signature line may be counted unless the person is a registered voter in the county indicated</w:t>
      </w:r>
      <w:r>
        <w:rPr>
          <w:lang w:val="en-US" w:bidi="en-US" w:eastAsia="en-US"/>
        </w:rPr>
        <w:t xml:space="preserve"> </w:t>
      </w:r>
      <w:r>
        <w:t>in the signature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w:t>
      </w:r>
      <w:r>
        <w:rPr>
          <w:lang w:val="en-US" w:bidi="en-US" w:eastAsia="en-US"/>
        </w:rPr>
        <w:t>  </w:t>
      </w:r>
      <w:r>
        <w:t>When validating a statewide partisan candidate petition, the party affiliation is also validated</w:t>
      </w:r>
      <w:r>
        <w:rPr>
          <w:lang w:val="en-US" w:bidi="en-US" w:eastAsia="en-US"/>
        </w:rPr>
        <w:t xml:space="preserve"> </w:t>
      </w:r>
      <w:r>
        <w:t>for each randomly selected eligible signature;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w:t>
      </w:r>
      <w:r>
        <w:rPr>
          <w:lang w:val="en-US" w:bidi="en-US" w:eastAsia="en-US"/>
        </w:rPr>
        <w:t>c</w:t>
      </w:r>
      <w:r>
        <w:t>)  A signature line consists of two rows containing six fields each, signature line is separately numbered as per § 5:02:08:00.03;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w:t>
      </w:r>
      <w:r>
        <w:rPr>
          <w:lang w:val="en-US" w:bidi="en-US" w:eastAsia="en-US"/>
        </w:rPr>
        <w:t>d</w:t>
      </w:r>
      <w:r>
        <w:t>)</w:t>
      </w:r>
      <w:r>
        <w:rPr>
          <w:lang w:val="en-US" w:bidi="en-US" w:eastAsia="en-US"/>
        </w:rPr>
        <w:t>  </w:t>
      </w:r>
      <w:r>
        <w:t>An eligible signature is a signature line that is filled in partially or completely. If a signature</w:t>
      </w:r>
      <w:r>
        <w:rPr>
          <w:lang w:val="en-US" w:bidi="en-US" w:eastAsia="en-US"/>
        </w:rPr>
        <w:t xml:space="preserve"> </w:t>
      </w:r>
      <w:r>
        <w:t>line is empty or crossed out, said signature line is not included as an eligible signature. A signature</w:t>
      </w:r>
      <w:r>
        <w:rPr>
          <w:lang w:val="en-US" w:bidi="en-US" w:eastAsia="en-US"/>
        </w:rPr>
        <w:t xml:space="preserve"> </w:t>
      </w:r>
      <w:r>
        <w:t>line containing an abstract mark or markings shall be counted as an eligible signature;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w:t>
      </w:r>
      <w:r>
        <w:rPr>
          <w:lang w:val="en-US" w:bidi="en-US" w:eastAsia="en-US"/>
        </w:rPr>
        <w:t>e</w:t>
      </w:r>
      <w:r>
        <w:t>)</w:t>
      </w:r>
      <w:r>
        <w:rPr>
          <w:lang w:val="en-US" w:bidi="en-US" w:eastAsia="en-US"/>
        </w:rPr>
        <w:t>  </w:t>
      </w:r>
      <w:r>
        <w:t>A random sample signatures are those eligible signatures contained in the random</w:t>
      </w:r>
      <w:r>
        <w:rPr>
          <w:lang w:val="en-US" w:bidi="en-US" w:eastAsia="en-US"/>
        </w:rPr>
        <w:t xml:space="preserve"> </w:t>
      </w:r>
      <w:r>
        <w:t>sample generated by the program designated in su</w:t>
      </w:r>
      <w:r>
        <w:rPr>
          <w:lang w:val="en-US" w:bidi="en-US" w:eastAsia="en-US"/>
        </w:rPr>
        <w:t>b</w:t>
      </w:r>
      <w:r>
        <w:t>division (3)</w:t>
      </w:r>
      <w:r>
        <w:rPr>
          <w:lang w:val="en-US" w:bidi="en-US" w:eastAsia="en-US"/>
        </w:rPr>
        <w:t>. The total number of valid signatures submitted is extrapolated from the random sample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5</w:t>
      </w:r>
      <w:r>
        <w:t>)  The total number of valid signatures is determined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w:t>
      </w:r>
      <w:r>
        <w:rPr>
          <w:lang w:val="en-US" w:bidi="en-US" w:eastAsia="en-US"/>
        </w:rPr>
        <w:t>  </w:t>
      </w:r>
      <w:r>
        <w:t>Subtracting the number of invalid random sample signatures from the total number of</w:t>
      </w:r>
      <w:r>
        <w:rPr>
          <w:lang w:val="en-US" w:bidi="en-US" w:eastAsia="en-US"/>
        </w:rPr>
        <w:t xml:space="preserve"> </w:t>
      </w:r>
      <w:r>
        <w:t>random sample signatures;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w:t>
      </w:r>
      <w:r>
        <w:rPr>
          <w:lang w:val="en-US" w:bidi="en-US" w:eastAsia="en-US"/>
        </w:rPr>
        <w:t>  </w:t>
      </w:r>
      <w:r>
        <w:t>Next, determine the percentage of valid signatures in the random sample signatures by</w:t>
      </w:r>
      <w:r>
        <w:rPr>
          <w:lang w:val="en-US" w:bidi="en-US" w:eastAsia="en-US"/>
        </w:rPr>
        <w:t xml:space="preserve"> </w:t>
      </w:r>
      <w:r>
        <w:t>dividing the number of valid signatures by the total number of random sample signatures;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w:t>
      </w:r>
      <w:r>
        <w:rPr>
          <w:lang w:val="en-US" w:bidi="en-US" w:eastAsia="en-US"/>
        </w:rPr>
        <w:t>  </w:t>
      </w:r>
      <w:r>
        <w:t>The resulting percentage is multiplied by the total number of eligible signatures submitted;</w:t>
      </w:r>
      <w:r>
        <w:rPr>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(d)</w:t>
      </w:r>
      <w:r>
        <w:rPr>
          <w:lang w:val="en-US" w:bidi="en-US" w:eastAsia="en-US"/>
        </w:rPr>
        <w:t>  </w:t>
      </w:r>
      <w:r>
        <w:t>The resulting number is the number of valid signatures the secretary of state uses to</w:t>
      </w:r>
      <w:r>
        <w:rPr>
          <w:lang w:val="en-US" w:bidi="en-US" w:eastAsia="en-US"/>
        </w:rPr>
        <w:t xml:space="preserve"> </w:t>
      </w:r>
      <w:r>
        <w:t>determine how the petition is certified;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6</w:t>
      </w:r>
      <w:r>
        <w:t>)  If the number of valid signatures as determined in su</w:t>
      </w:r>
      <w:r>
        <w:rPr>
          <w:lang w:val="en-US" w:bidi="en-US" w:eastAsia="en-US"/>
        </w:rPr>
        <w:t>b</w:t>
      </w:r>
      <w:r>
        <w:t>d</w:t>
      </w:r>
      <w:r>
        <w:rPr>
          <w:lang w:val="en-US" w:bidi="en-US" w:eastAsia="en-US"/>
        </w:rPr>
        <w:t>i</w:t>
      </w:r>
      <w:r>
        <w:t>vision (</w:t>
      </w:r>
      <w:r>
        <w:rPr>
          <w:lang w:val="en-US" w:bidi="en-US" w:eastAsia="en-US"/>
        </w:rPr>
        <w:t>5</w:t>
      </w:r>
      <w:r>
        <w:t>) is equal to or greater than the</w:t>
      </w:r>
      <w:r>
        <w:rPr>
          <w:lang w:val="en-US" w:bidi="en-US" w:eastAsia="en-US"/>
        </w:rPr>
        <w:t xml:space="preserve"> </w:t>
      </w:r>
      <w:r>
        <w:t>required number of signatures needed to file the petition, the secretary of state shall certify the petition as filed;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tab/>
        <w:t>(</w:t>
      </w:r>
      <w:r>
        <w:rPr>
          <w:lang w:val="en-US" w:bidi="en-US" w:eastAsia="en-US"/>
        </w:rPr>
        <w:t>7</w:t>
      </w:r>
      <w:r>
        <w:t>)  If the number of valid signatures as determined in subdivision (</w:t>
      </w:r>
      <w:r>
        <w:rPr>
          <w:lang w:val="en-US" w:bidi="en-US" w:eastAsia="en-US"/>
        </w:rPr>
        <w:t>5</w:t>
      </w:r>
      <w:r>
        <w:t>) is less than the required number of</w:t>
      </w:r>
      <w:r>
        <w:rPr>
          <w:lang w:val="en-US" w:bidi="en-US" w:eastAsia="en-US"/>
        </w:rPr>
        <w:t xml:space="preserve"> </w:t>
      </w:r>
      <w:r>
        <w:t>signatures needed to file the petition, the secretary of state shall certify the petition as not filed</w:t>
      </w:r>
      <w:r>
        <w:rPr>
          <w:lang w:val="en-US" w:bidi="en-US" w:eastAsia="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ab/>
        <w:t>(8)  The table below identifies how many signatures shall be randomly sampled to meet the state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ab/>
        <w:tab/>
        <w:t>(a)  If the sample size number is less than the safe harbor sample size number the Secretary of State shall use the safe harbor sample size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(b)  If the number of submitted signatures is between two numbers listed in the signatures submitted column, the Secretary of State shall round down to the lower number if the number is 500 or less and shall round up if the number is 501 and higher.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bl>
      <w:tblPr>
        <w:tblStyle w:val="T1"/>
        <w:tblW w:w="0" w:type="auto"/>
        <w:tblInd w:w="984" w:type="dxa"/>
        <w:tblBorders>
          <w:insideH w:val="single" w:sz="4" w:space="0" w:shadow="0" w:frame="0" w:color="000000"/>
          <w:insideV w:val="single" w:sz="4" w:space="0" w:shadow="0" w:frame="0" w:color="000000"/>
        </w:tblBorders>
        <w:tblLook w:val="04A0"/>
      </w:tblPr>
      <w:tblGrid/>
      <w:tr>
        <w:trPr>
          <w:gridBefore w:val="0"/>
          <w:gridAfter w:val="0"/>
        </w:trPr>
        <w:tc>
          <w:tcPr>
            <w:tcW w:w="7344" w:type="dxa"/>
            <w:gridSpan w:val="4"/>
            <w:vAlign w:val="cente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lang w:val="en-US" w:bidi="en-US" w:eastAsia="en-US"/>
              </w:rPr>
              <w:t>Statewide Ballot Question Table</w:t>
            </w:r>
          </w:p>
        </w:tc>
      </w:tr>
      <w:tr>
        <w:trPr>
          <w:gridBefore w:val="0"/>
          <w:gridAfter w:val="0"/>
        </w:trPr>
        <w:tc>
          <w:tcPr>
            <w:tcW w:w="1692" w:type="dxa"/>
            <w:vAlign w:val="top"/>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lang w:val="en-US" w:bidi="en-US" w:eastAsia="en-US"/>
              </w:rPr>
              <w:t>Sample Size</w:t>
            </w:r>
          </w:p>
        </w:tc>
        <w:tc>
          <w:tcPr>
            <w:tcW w:w="1764" w:type="dxa"/>
            <w:vAlign w:val="top"/>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lang w:val="en-US" w:bidi="en-US" w:eastAsia="en-US"/>
              </w:rPr>
            </w:pPr>
            <w:r>
              <w:rPr>
                <w:b w:val="1"/>
                <w:lang w:val="en-US" w:bidi="en-US" w:eastAsia="en-US"/>
              </w:rPr>
              <w:t>Signatures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lang w:val="en-US" w:bidi="en-US" w:eastAsia="en-US"/>
              </w:rPr>
              <w:t>Submitted</w:t>
            </w:r>
          </w:p>
        </w:tc>
        <w:tc>
          <w:tcPr>
            <w:tcW w:w="1968" w:type="dxa"/>
            <w:vAlign w:val="top"/>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lang w:val="en-US" w:bidi="en-US" w:eastAsia="en-US"/>
              </w:rPr>
            </w:pPr>
            <w:r>
              <w:rPr>
                <w:b w:val="1"/>
                <w:lang w:val="en-US" w:bidi="en-US" w:eastAsia="en-US"/>
              </w:rPr>
              <w:t>"Safe Harbor"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lang w:val="en-US" w:bidi="en-US" w:eastAsia="en-US"/>
              </w:rPr>
              <w:t>Sample Size</w:t>
            </w:r>
          </w:p>
        </w:tc>
        <w:tc>
          <w:tcPr>
            <w:tcW w:w="1902" w:type="dxa"/>
            <w:vAlign w:val="top"/>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lang w:val="en-US" w:bidi="en-US" w:eastAsia="en-US"/>
              </w:rPr>
            </w:pPr>
            <w:r>
              <w:rPr>
                <w:b w:val="1"/>
                <w:lang w:val="en-US" w:bidi="en-US" w:eastAsia="en-US"/>
              </w:rPr>
              <w:t>Sample size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lang w:val="en-US" w:bidi="en-US" w:eastAsia="en-US"/>
              </w:rPr>
              <w:t>of total</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694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13,871</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699</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5.0032%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699</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701</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4.6600%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701</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16,000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4.3813%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17,000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4.1353%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18,000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3.9111%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19,000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707</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3.7158%</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20,000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708</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3.5350%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708</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21,000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709</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3.3714%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709</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22,000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710</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3.2227%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710</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23,000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711</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3.0870%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711</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24,000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712</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2.9625%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712</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2.8480%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26,000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2.7423%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27,000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2.6444%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28,000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2.5500%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29,000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2.4655%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30,000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2.3833%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31,000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2.3097%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32,000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717</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2.2375%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717</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33,000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717</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2.1727%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717</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34,000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718</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2.1088%</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718</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718</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2.0514%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718</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719</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1.9944%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719</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719</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1.9432%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719</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38,000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719</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1.8921%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719</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39,000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1.8436%</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40,000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1.8000%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41,000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1.7561%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42,000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1.7143%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43,000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1.6767%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44,000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1.6386%</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1.6022%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721</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46,000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1.5674%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47,000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1.5362%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48,000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1.5042%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49,000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1.4735%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722</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50,000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1.4440%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51,000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1.4176%</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1.3904%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53,000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1.3642%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54,000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1.3389%</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1.3145%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1.2911%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1.2702%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1.2483%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1.2271%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1.2067%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1.1869%</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1.1677%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724</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1.1492%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1.1328%</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1.1154%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1.0985%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1.0821%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1.0662%</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1.0507%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1.0357%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725</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1.0211%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1.0083%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73,000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0.9945%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74,000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0.9811%</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0.9680%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76,000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0.9553%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77,000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0.9429%</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78,000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0.9308%</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79,000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0.9190%</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80,000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0.9075%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81,000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0.8963%</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82,000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0.8854%</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726</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83,000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727</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0.8747%</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727</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84,000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727</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0.8655%</w:t>
            </w:r>
          </w:p>
        </w:tc>
      </w:tr>
      <w:tr>
        <w:trPr>
          <w:gridBefore w:val="0"/>
          <w:gridAfter w:val="0"/>
        </w:trPr>
        <w:tc>
          <w:tcPr>
            <w:tcW w:w="169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727</w:t>
            </w:r>
          </w:p>
        </w:tc>
        <w:tc>
          <w:tcPr>
            <w:tcW w:w="1764"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85,000</w:t>
            </w:r>
          </w:p>
        </w:tc>
        <w:tc>
          <w:tcPr>
            <w:tcW w:w="1968"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727</w:t>
            </w:r>
          </w:p>
        </w:tc>
        <w:tc>
          <w:tcPr>
            <w:tcW w:w="1902" w:type="dxa"/>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0.8553%</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tbl>
      <w:tblPr>
        <w:tblStyle w:val="T1"/>
        <w:tblW w:w="0" w:type="auto"/>
        <w:tblInd w:w="984" w:type="dxa"/>
        <w:tblLayout w:type="autofit"/>
        <w:tblLook w:val="04A0"/>
      </w:tblPr>
      <w:tblGrid/>
      <w:tr>
        <w:tc>
          <w:tcPr>
            <w:tcW w:w="7344" w:type="dxa"/>
            <w:gridSpan w:val="4"/>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 xml:space="preserve">Statewide </w:t>
            </w:r>
            <w:r>
              <w:rPr>
                <w:b w:val="1"/>
                <w:lang w:val="en-US" w:bidi="en-US" w:eastAsia="en-US"/>
              </w:rPr>
              <w:t>Candidate</w:t>
            </w:r>
            <w:r>
              <w:rPr>
                <w:b w:val="1"/>
              </w:rPr>
              <w:t xml:space="preserve"> Table</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Sample Size</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Signatures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Submitted</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"Safe Harbor"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Sample Size</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Sample size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of total</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187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250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213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74.8000%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213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259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71.0000%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259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297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64.7500%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297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330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59.4000%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330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358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55.0000%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358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383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51.1429%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383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404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47.8750%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404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423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44.8889%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423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440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42.3000%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440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455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40.0000%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455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469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37.9167%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469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1,300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481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36.0769%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481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493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34.3571%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493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32.8667%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512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31.4375%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512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30.1176%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28.9444%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537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27.8421%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537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543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26.8500%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543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25.8571%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25.0000%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24.1739%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23.4167%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22.6800%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22.0000%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21.3704%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20.7500%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20.1724%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19.6333%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19.1290%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18.6250%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18.1818%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17.7353%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17.3143%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16.9167%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16.5405%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16.1842%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15.8205%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15.5000%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15.1707%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14.8571%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14.5581%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14.2727%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4,5000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13.7391%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13.4894%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13.2500%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13.0204%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12.7800%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12.5686%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12.3462%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12.1509%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11.9444%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11.7636%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11.5714%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11.3860%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11.2241%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11.0508%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10.8833%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10.7213%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10.5806%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10.4286%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10.2813%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10.1385%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9.8657%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9.7353%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9.6087%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9.4857%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9.3521%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9.2361%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9.1233%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9.0135%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8.9067%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8.8026%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8.6883%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8.5897%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8.4937%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8.3875%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8.2963%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8.2073%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8.1084%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8.0238%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7.9412%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7.8488%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7.7701%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7.6932%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8,900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7.6067%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7.5333%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7.4505%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7.3804%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7.3011%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7.2340%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7.1579%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7.0938%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7.0206%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6.9592%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9,900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6.8889%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6.8300%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6.7624%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6.7059%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6.6408%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6.5865%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6.5238%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6.4717%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6.4112%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6.3519%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10,900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6.3028%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6.2455%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6.1982%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6.1429%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6.0885%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6.0439%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5.9913%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689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5.9397%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5,8974%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5.8475%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11,900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5.7983%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5.7583%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5.7107%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5.6639%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5.6260%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5.5806%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5.5360%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5.5000%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5.4567%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5.4141%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12,900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5.3798%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5.3385%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5.2977%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5.2576%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5.2256%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5.1866%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5.1481%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5.1103%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5.0803%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5.0435%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13,900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5.0072%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4.9714%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4.9433%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4.9085%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4.8741%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4.8403%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4.8138%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4.7808%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4.7483%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698</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4.7162%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14,900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4.6913%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4.6600%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4.6291%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4.5987%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699</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4.5686%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4.5455%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4.5161%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4.4872%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4.4586%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700</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4.4304%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15,900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4.4088%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4.3813%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4.3540%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4.3272%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701</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4.3006%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4.2805%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4.2545%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4.2289%</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4.2036%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4.1786%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702</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16,900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4.1538%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4.1353%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4.1111%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4.0872%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4.0636%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4.0402%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703</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4.0171%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4.0000%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3.9774%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3.9551%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17,900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3.9330%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3.9111%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704</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3.8895%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3.8736%</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3.8525%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3.8315%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3.8108%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3.7903%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3.7701%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705</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3.7500%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18,900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3.7354%</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3.7158%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19,100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3.6963%</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19,200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3.6771%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19,300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3.6580%</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19,400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3.6392%</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706</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19,500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3.6205%</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19,600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3.6071%</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19,700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3.5888%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19,800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3.5707%</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19,900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3.5528%</w:t>
            </w:r>
          </w:p>
        </w:tc>
      </w:tr>
      <w:tr>
        <w:tc>
          <w:tcPr>
            <w:tcW w:w="169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76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20,000</w:t>
            </w:r>
          </w:p>
        </w:tc>
        <w:tc>
          <w:tcPr>
            <w:tcW w:w="196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707</w:t>
            </w:r>
          </w:p>
        </w:tc>
        <w:tc>
          <w:tcPr>
            <w:tcW w:w="190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3.5350%</w:t>
            </w:r>
          </w:p>
        </w:tc>
      </w:tr>
    </w:tbl>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Reference: Northern State University Assistant Professor of Accounting, Economics, Banking and Financial Services and Business Law, Sara Schmidt provided the methodology and the signature tables.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33 SDR 230, effective July 1, 2007</w:t>
      </w:r>
      <w:r>
        <w:rPr>
          <w:lang w:val="en-US" w:bidi="en-US" w:eastAsia="en-US"/>
        </w:rPr>
        <w:t>; 42 SDR 178, effective July 1, 2016; 44 SDR 17, effective August 8, 2017</w:t>
      </w:r>
      <w:r>
        <w:t>; 45 SDR 9, effective July 30,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2-1-16</w:t>
      </w:r>
      <w:r>
        <w:rPr>
          <w:lang w:val="en-US" w:bidi="en-US" w:eastAsia="en-US"/>
        </w:rPr>
        <w:t>, 12-1-35, 12-1-36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2021-10-28T14:40:12Z</dcterms:created>
  <cp:lastModifiedBy>Kelly Thompson</cp:lastModifiedBy>
  <dcterms:modified xsi:type="dcterms:W3CDTF">2021-10-28T14:42:10Z</dcterms:modified>
  <cp:revision>2</cp:revision>
</cp:coreProperties>
</file>