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A4325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</w:pPr>
      <w:r>
        <w:t>CHAPTER 5:04:05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BUSINESS TRUSTS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  <w:r>
        <w:rPr>
          <w:sz w:val="24"/>
          <w:lang w:val="en-US" w:bidi="en-US" w:eastAsia="en-US"/>
        </w:rPr>
        <w:t>(Repealed, 42 SDR 177, effective June 30,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5:04:05:01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5:04:05:02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5:04:05:03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