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94FC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CONCESSIONS AND COMMERCIAL EXHIBITS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12:02:16:18</w:t>
        <w:tab/>
        <w:tab/>
        <w:t>Maintenance of permanent buildings.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12:02:16:19</w:t>
        <w:tab/>
        <w:tab/>
        <w:t>Privately owned buildings.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12:02:16:20</w:t>
        <w:tab/>
        <w:tab/>
        <w:t>Taxes.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12:02:16:21</w:t>
        <w:tab/>
        <w:tab/>
        <w:t>Buildings subject to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pStyle w:val="P1"/>
      </w:pPr>
      <w:r>
        <w:t>12:02:16:24</w:t>
        <w:tab/>
        <w:tab/>
      </w:r>
      <w:r>
        <w:rPr>
          <w:lang w:val="en-US" w:bidi="en-US" w:eastAsia="en-US"/>
        </w:rPr>
        <w:t>R</w:t>
      </w:r>
      <w:r>
        <w:rPr>
          <w:lang w:val="en-US" w:bidi="en-US" w:eastAsia="en-US"/>
        </w:rPr>
        <w:t>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12:02:16:29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12:02:16:30</w:t>
        <w:tab/>
        <w:tab/>
        <w:t>Consumer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12:02:16:31</w:t>
        <w:tab/>
        <w:tab/>
        <w:t>Extortion.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12:02:16:32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12:02:16:33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12:02:16:34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12:02:16:35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12:02:16:36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12:02:16:37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12:02:16:38</w:t>
        <w:tab/>
        <w:tab/>
        <w:t>Vendors.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ody Text Inden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