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052ACE" Type="http://schemas.openxmlformats.org/officeDocument/2006/relationships/officeDocument" Target="/word/document.xml" /><Relationship Id="coreR6D052AC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12:21:01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BEGINNING FARMER LOAN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 xml:space="preserve">(SL 2019, ch 235, </w:t>
      </w:r>
      <w:r>
        <w:rPr>
          <w:rFonts w:ascii="Times New Roman" w:hAnsi="Times New Roman"/>
          <w:sz w:val="24"/>
          <w:lang w:val="en-US" w:bidi="en-US" w:eastAsia="en-US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37 and 38, effective April 14, 2019)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12:21:01:02</w:t>
        <w:tab/>
        <w:tab/>
        <w:t>Assets and liabilities.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12:21:01:03</w:t>
        <w:tab/>
        <w:tab/>
        <w:t>Contents of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12:21:01:04</w:t>
        <w:tab/>
        <w:tab/>
        <w:t>Net worth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12:21:01:05</w:t>
        <w:tab/>
        <w:tab/>
        <w:t>Procedure for informal settlements in contested cases.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12:21:01:06</w:t>
        <w:tab/>
        <w:tab/>
        <w:t>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12:21:01:07</w:t>
        <w:tab/>
        <w:tab/>
        <w:t>Maximums and minimums.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12:21:01:08</w:t>
        <w:tab/>
        <w:tab/>
        <w:t>Limitations on improvements and depreciable property.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12:21:01:09</w:t>
        <w:tab/>
        <w:tab/>
        <w:t>Loan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12:21:01:10</w:t>
        <w:tab/>
        <w:tab/>
        <w:t>Availability of books and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12:21:01:11</w:t>
        <w:tab/>
        <w:tab/>
        <w:t>South Dakota beginning farmer bond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12:21:01:12</w:t>
        <w:tab/>
        <w:tab/>
        <w:t>Application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12:21:01:13</w:t>
        <w:tab/>
        <w:tab/>
        <w:t>Issuance of bond.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12:21:01:14</w:t>
        <w:tab/>
        <w:tab/>
        <w:t>Priority of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12:21:01:15</w:t>
        <w:tab/>
        <w:tab/>
        <w:t>Procedures following bond issuance.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12:21:01:16</w:t>
        <w:tab/>
        <w:tab/>
        <w:t>Assignment of loans by participating lenders.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12:21:01:17</w:t>
        <w:tab/>
        <w:tab/>
        <w:t>Assignment of loans by bond purchasers.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12:21:01:18</w:t>
        <w:tab/>
        <w:tab/>
        <w:t>Assumption of loans, substitution of collateral, and transfer of property.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12:21:01:19</w:t>
        <w:tab/>
        <w:tab/>
        <w:t>Right to audit.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2004-06-03T15:33:00Z</dcterms:created>
  <cp:lastModifiedBy>Rhonda Purkapile</cp:lastModifiedBy>
  <dcterms:modified xsi:type="dcterms:W3CDTF">2019-05-16T18:36:55Z</dcterms:modified>
  <cp:revision>3</cp:revision>
  <dc:title>CHAPTER 12:21:01</dc:title>
</cp:coreProperties>
</file>