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b/>
            <w:sz w:val="24"/>
          </w:rPr>
          <w:t>12:21:01</w:t>
        </w:r>
      </w:smartTag>
      <w:r>
        <w:rPr>
          <w:rFonts w:ascii="Times New Roman" w:hAnsi="Times New Roman"/>
          <w:b/>
          <w:sz w:val="24"/>
        </w:rPr>
        <w:t>:06.  Eligibility.</w:t>
      </w:r>
      <w:r>
        <w:rPr>
          <w:rFonts w:ascii="Times New Roman" w:hAnsi="Times New Roman"/>
          <w:sz w:val="24"/>
        </w:rPr>
        <w:t xml:space="preserve"> To be eligible for assistance under this chapter, the first-time farmer must meet the following requirements: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first-time farmer must be a resident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at the time the bond is issued to finance the loan and must be at least 18 years of age;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first-time farmer must document to the lender and the authority sufficient training and experience for the anticipated farm operations;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first-time farmer must, as a condition of loan closing, demonstrate to the satisfaction of the lender and the authority access as needed to working capital, farm machinery, livestock, and agricultural land;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Individuals must be first-time farmers regardless of the purpose of the loan as defined in § 147(C) of the Internal Revenue Code as amended to </w:t>
      </w:r>
      <w:smartTag w:uri="urn:schemas-microsoft-com:office:smarttags" w:element="date">
        <w:smartTagPr>
          <w:attr w:name="Year" w:val="2008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2008</w:t>
        </w:r>
      </w:smartTag>
      <w:r>
        <w:rPr>
          <w:rFonts w:ascii="Times New Roman" w:hAnsi="Times New Roman"/>
          <w:sz w:val="24"/>
        </w:rPr>
        <w:t>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agricultural land and agricultural improvements may be used for farming only by the individual, the individual's spouse, the individual's minor children, or any of them;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first-time farmer must meet net worth requirements as described in § </w:t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sz w:val="24"/>
          </w:rPr>
          <w:t>12:21:01:04</w:t>
        </w:r>
      </w:smartTag>
      <w:r>
        <w:rPr>
          <w:rFonts w:ascii="Times New Roman" w:hAnsi="Times New Roman"/>
          <w:sz w:val="24"/>
        </w:rPr>
        <w:t>;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first-time farmer must meet the requirements of § 267(a), (b), and (c)(4) of the Internal Revenue Code, as amended to July 1, 2008, concerning related persons.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6"/>
          <w:attr w:name="Day" w:val="22"/>
          <w:attr w:name="Month" w:val="1"/>
        </w:smartTagPr>
        <w:r>
          <w:rPr>
            <w:rFonts w:ascii="Times New Roman" w:hAnsi="Times New Roman"/>
            <w:sz w:val="24"/>
          </w:rPr>
          <w:t>January 22, 1996</w:t>
        </w:r>
      </w:smartTag>
      <w:r>
        <w:rPr>
          <w:rFonts w:ascii="Times New Roman" w:hAnsi="Times New Roman"/>
          <w:sz w:val="24"/>
        </w:rPr>
        <w:t xml:space="preserve">; 23 SDR 91, effective </w:t>
      </w:r>
      <w:smartTag w:uri="urn:schemas-microsoft-com:office:smarttags" w:element="date">
        <w:smartTagPr>
          <w:attr w:name="Year" w:val="1996"/>
          <w:attr w:name="Day" w:val="9"/>
          <w:attr w:name="Month" w:val="12"/>
        </w:smartTagPr>
        <w:r>
          <w:rPr>
            <w:rFonts w:ascii="Times New Roman" w:hAnsi="Times New Roman"/>
            <w:sz w:val="24"/>
          </w:rPr>
          <w:t>December 9, 1996</w:t>
        </w:r>
      </w:smartTag>
      <w:r>
        <w:rPr>
          <w:rFonts w:ascii="Times New Roman" w:hAnsi="Times New Roman"/>
          <w:sz w:val="24"/>
        </w:rPr>
        <w:t xml:space="preserve">; 35 SDR 67, effective </w:t>
      </w:r>
      <w:smartTag w:uri="urn:schemas-microsoft-com:office:smarttags" w:element="date">
        <w:smartTagPr>
          <w:attr w:name="Year" w:val="2008"/>
          <w:attr w:name="Day" w:val="30"/>
          <w:attr w:name="Month" w:val="9"/>
        </w:smartTagPr>
        <w:r>
          <w:rPr>
            <w:rFonts w:ascii="Times New Roman" w:hAnsi="Times New Roman"/>
            <w:sz w:val="24"/>
          </w:rPr>
          <w:t>September 30, 2008</w:t>
        </w:r>
      </w:smartTag>
      <w:r>
        <w:rPr>
          <w:rFonts w:ascii="Times New Roman" w:hAnsi="Times New Roman"/>
          <w:sz w:val="24"/>
        </w:rPr>
        <w:t>.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1-16E-24.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1-16E-24.</w:t>
      </w:r>
    </w:p>
    <w:p w:rsidR="002C0C29" w:rsidRDefault="002C0C29" w:rsidP="003B4E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0C29" w:rsidSect="002C0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0C29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4ECD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C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2008-09-29T22:28:00Z</dcterms:created>
  <dcterms:modified xsi:type="dcterms:W3CDTF">2008-09-29T22:28:00Z</dcterms:modified>
</cp:coreProperties>
</file>