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CEACF4" Type="http://schemas.openxmlformats.org/officeDocument/2006/relationships/officeDocument" Target="/word/document.xml" /><Relationship Id="coreR75CEAC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12:36:04:05.  Seeds for which TZ test may be used.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 xml:space="preserve">he result of a tetrazolium test may be shown in lieu of the percentage of germination to indicate the potential viability of </w:t>
      </w:r>
      <w:r>
        <w:rPr>
          <w:rFonts w:ascii="Times New Roman" w:hAnsi="Times New Roman"/>
          <w:sz w:val="24"/>
          <w:lang w:val="en-US" w:bidi="en-US" w:eastAsia="en-US"/>
        </w:rPr>
        <w:t>green needleg</w:t>
      </w:r>
      <w:r>
        <w:rPr>
          <w:rFonts w:ascii="Times New Roman" w:hAnsi="Times New Roman"/>
          <w:sz w:val="24"/>
          <w:lang w:val="en-US" w:bidi="en-US" w:eastAsia="en-US"/>
        </w:rPr>
        <w:t>rass (</w:t>
      </w:r>
      <w:r>
        <w:rPr>
          <w:rFonts w:ascii="Times New Roman" w:hAnsi="Times New Roman"/>
          <w:i w:val="1"/>
          <w:sz w:val="24"/>
          <w:lang w:val="en-US" w:bidi="en-US" w:eastAsia="en-US"/>
        </w:rPr>
        <w:t>Nassella viridula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 xml:space="preserve"> seed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For all other seeds, the result of a tetrazolium test may be shown along with the percentage of germination.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October 10, 1988</w:t>
      </w:r>
      <w:r>
        <w:rPr>
          <w:rFonts w:ascii="Times New Roman" w:hAnsi="Times New Roman"/>
          <w:sz w:val="24"/>
        </w:rPr>
        <w:t>; 46 SDR 26, effective September 2,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2004-06-03T21:52:00Z</dcterms:created>
  <cp:lastModifiedBy>Rhonda Purkapile</cp:lastModifiedBy>
  <dcterms:modified xsi:type="dcterms:W3CDTF">2019-08-27T14:26:07Z</dcterms:modified>
  <cp:revision>3</cp:revision>
</cp:coreProperties>
</file>