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12:62:12:01.  Submission and completion dates of board reports.</w:t>
      </w:r>
      <w:r>
        <w:rPr>
          <w:rFonts w:ascii="Times New Roman" w:hAnsi="Times New Roman"/>
          <w:sz w:val="24"/>
        </w:rPr>
        <w:t xml:space="preserve"> The following are the submission and completion dates of reports required of the board: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yearly report shall be submitted on a form approved by the commission to the state weed and pest coordinator by January 31;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report of the annual inspection shall be submitted on a form approved by the commission to the state weed and pest coordinator by November 1. The report shall be made available to the public by November 1;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program for the control of noxious weeds and declared pests shall be submitted on a form approved by the commission to the state weed and pest coordinator by April 1.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38-22-23.10, 38-22-32.</w:t>
      </w:r>
    </w:p>
    <w:p w:rsidR="00B17ED1" w:rsidRDefault="00B17ED1" w:rsidP="00BA1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B17ED1" w:rsidSect="00B17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17ED1"/>
    <w:rsid w:val="00BA1E10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1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2004-06-04T19:46:00Z</dcterms:created>
  <dcterms:modified xsi:type="dcterms:W3CDTF">2004-06-04T19:47:00Z</dcterms:modified>
</cp:coreProperties>
</file>