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BB" w:rsidRDefault="002128BB" w:rsidP="00971E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:01.  Limit of the overweight.</w:t>
      </w:r>
      <w:r>
        <w:rPr>
          <w:rFonts w:ascii="Times New Roman" w:hAnsi="Times New Roman"/>
          <w:sz w:val="24"/>
        </w:rPr>
        <w:t xml:space="preserve"> Each association may establish the limit of the overweight a horse is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owed to carry during a race.</w:t>
      </w:r>
    </w:p>
    <w:p w:rsidR="002128BB" w:rsidRDefault="002128BB" w:rsidP="00971E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128BB" w:rsidRDefault="002128BB" w:rsidP="00971E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20:04:04:14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2128BB" w:rsidRDefault="002128BB" w:rsidP="00971E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2128BB" w:rsidRDefault="002128BB" w:rsidP="00971E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2128BB" w:rsidRDefault="002128BB" w:rsidP="00971E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128BB" w:rsidSect="002128B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28BB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971EE0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E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2004-06-14T19:27:00Z</dcterms:created>
  <dcterms:modified xsi:type="dcterms:W3CDTF">2004-06-14T19:27:00Z</dcterms:modified>
</cp:coreProperties>
</file>