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54BCDE5" Type="http://schemas.openxmlformats.org/officeDocument/2006/relationships/officeDocument" Target="/word/document.xml" /><Relationship Id="coreR354BCDE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20:06:08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LIFE INSURANCE AND ANNUITIES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20:06:08:29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20:06:08:38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20:06:08:39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20:06:08:40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20:06:08:41</w:t>
        <w:tab/>
        <w:tab/>
        <w:t>Repealed.</w:t>
      </w:r>
    </w:p>
    <w:p>
      <w:pPr>
        <w:pStyle w:val="P1"/>
      </w:pPr>
      <w:r>
        <w:t>20:06:08:42</w:t>
        <w:tab/>
        <w:tab/>
        <w:t>Uniform forms for cash surrender, maximum policy loan, and 1035 exchange.</w:t>
      </w:r>
    </w:p>
    <w:p>
      <w:pPr>
        <w:pStyle w:val="P1"/>
      </w:pPr>
      <w:r>
        <w:t>20:06:08:43</w:t>
        <w:tab/>
        <w:tab/>
        <w:t>Permissible exclusions.</w:t>
      </w:r>
    </w:p>
    <w:p>
      <w:pPr>
        <w:pStyle w:val="P1"/>
      </w:pPr>
      <w:r>
        <w:t>20:06:08:43.01</w:t>
        <w:tab/>
        <w:t>Permissible exclusions for accidental death coverage.</w:t>
      </w:r>
    </w:p>
    <w:p>
      <w:pPr>
        <w:pStyle w:val="P1"/>
        <w:ind w:hanging="1872" w:left="1872"/>
      </w:pPr>
      <w:r>
        <w:t>20:06:08:43.02</w:t>
        <w:tab/>
        <w:t>Permissible exclusions for accidental death and dismemberment policies issued as a supplemental benefit.</w:t>
      </w:r>
    </w:p>
    <w:p>
      <w:pPr>
        <w:pStyle w:val="P1"/>
      </w:pPr>
      <w:r>
        <w:t>20:06:08:44</w:t>
        <w:tab/>
        <w:tab/>
        <w:t>2001 CSO Mortality Table effective date.</w:t>
      </w:r>
    </w:p>
    <w:p>
      <w:pPr>
        <w:pStyle w:val="P1"/>
      </w:pPr>
      <w:r>
        <w:t>20:06:08:45</w:t>
        <w:tab/>
        <w:tab/>
        <w:t>Conditions of use.</w:t>
      </w:r>
    </w:p>
    <w:p>
      <w:pPr>
        <w:pStyle w:val="P1"/>
      </w:pPr>
      <w:r>
        <w:t>20:06:08:46</w:t>
        <w:tab/>
        <w:tab/>
        <w:t>Use of gender-blended tables.</w:t>
      </w:r>
    </w:p>
    <w:p>
      <w:pPr>
        <w:pStyle w:val="P1"/>
      </w:pPr>
      <w:r>
        <w:t>20:06:08:47</w:t>
        <w:tab/>
        <w:tab/>
        <w:t>Exclusions or restrictions after life insurance policy or certificate issued.</w:t>
      </w:r>
    </w:p>
    <w:p>
      <w:pPr>
        <w:pStyle w:val="P1"/>
      </w:pPr>
      <w:r>
        <w:t>20:06:08:48</w:t>
        <w:tab/>
        <w:tab/>
        <w:t>Exception to signed endorsement.</w:t>
      </w:r>
    </w:p>
    <w:p>
      <w:pPr>
        <w:pStyle w:val="P1"/>
      </w:pPr>
      <w:r>
        <w:t>20:06:08:49</w:t>
        <w:tab/>
        <w:tab/>
        <w:t>Applicability of life and annuity replacement rules.</w:t>
      </w:r>
    </w:p>
    <w:p>
      <w:pPr>
        <w:pStyle w:val="P1"/>
      </w:pPr>
      <w:r>
        <w:t>20:06:08:49.01</w:t>
        <w:tab/>
        <w:t>Prima facie intent of policyholder.</w:t>
      </w:r>
    </w:p>
    <w:p>
      <w:pPr>
        <w:pStyle w:val="P1"/>
      </w:pPr>
      <w:r>
        <w:t>20:06:08:50</w:t>
        <w:tab/>
        <w:tab/>
        <w:t>Duties of producers.</w:t>
      </w:r>
    </w:p>
    <w:p>
      <w:pPr>
        <w:pStyle w:val="P1"/>
      </w:pPr>
      <w:r>
        <w:t>20:06:08:51</w:t>
        <w:tab/>
        <w:tab/>
        <w:t>Notice requirements.</w:t>
      </w:r>
    </w:p>
    <w:p>
      <w:pPr>
        <w:pStyle w:val="P1"/>
      </w:pPr>
      <w:r>
        <w:t>20:06:08:52</w:t>
        <w:tab/>
        <w:tab/>
        <w:t>Producer sales materials.</w:t>
      </w:r>
    </w:p>
    <w:p>
      <w:pPr>
        <w:pStyle w:val="P1"/>
      </w:pPr>
      <w:r>
        <w:t>20:06:08:53</w:t>
        <w:tab/>
        <w:tab/>
        <w:t>Producer submission to insurers.</w:t>
      </w:r>
    </w:p>
    <w:p>
      <w:pPr>
        <w:pStyle w:val="P1"/>
      </w:pPr>
      <w:r>
        <w:t>20:06:08:54</w:t>
        <w:tab/>
        <w:tab/>
        <w:t>Insurer system of supervision and control.</w:t>
      </w:r>
    </w:p>
    <w:p>
      <w:pPr>
        <w:pStyle w:val="P1"/>
      </w:pPr>
      <w:r>
        <w:t>20:06:08:55</w:t>
        <w:tab/>
        <w:tab/>
        <w:t>Insurer record keeping requirements.</w:t>
      </w:r>
    </w:p>
    <w:p>
      <w:pPr>
        <w:pStyle w:val="P1"/>
      </w:pPr>
      <w:r>
        <w:t>20:06:08:56</w:t>
        <w:tab/>
        <w:tab/>
        <w:t>Signed statement requirements.</w:t>
      </w:r>
    </w:p>
    <w:p>
      <w:pPr>
        <w:pStyle w:val="P1"/>
      </w:pPr>
      <w:r>
        <w:t>20:06:08:57</w:t>
        <w:tab/>
        <w:tab/>
        <w:t>Required documents.</w:t>
      </w:r>
    </w:p>
    <w:p>
      <w:pPr>
        <w:pStyle w:val="P1"/>
      </w:pPr>
      <w:r>
        <w:t>20:06:08:58</w:t>
        <w:tab/>
        <w:tab/>
        <w:t>Insurer notifications.</w:t>
      </w:r>
    </w:p>
    <w:p>
      <w:pPr>
        <w:pStyle w:val="P1"/>
      </w:pPr>
      <w:r>
        <w:t>20:06:08:59</w:t>
        <w:tab/>
        <w:tab/>
        <w:t>Record format.</w:t>
      </w:r>
    </w:p>
    <w:p>
      <w:pPr>
        <w:pStyle w:val="P1"/>
      </w:pPr>
      <w:r>
        <w:t>20:06:08:60</w:t>
        <w:tab/>
        <w:tab/>
        <w:t>Duties of replacing insurers using producers.</w:t>
      </w:r>
    </w:p>
    <w:p>
      <w:pPr>
        <w:pStyle w:val="P1"/>
        <w:ind w:hanging="1872" w:left="1872"/>
      </w:pPr>
      <w:r>
        <w:t>20:06:08:61</w:t>
        <w:tab/>
        <w:tab/>
        <w:t>Duties of replacing insurer using producers when company approved sales material required.</w:t>
      </w:r>
    </w:p>
    <w:p>
      <w:pPr>
        <w:pStyle w:val="P1"/>
      </w:pPr>
      <w:r>
        <w:t>20:06:08:62</w:t>
        <w:tab/>
        <w:tab/>
        <w:t>Duties of existing insurer.</w:t>
      </w:r>
    </w:p>
    <w:p>
      <w:pPr>
        <w:pStyle w:val="P1"/>
      </w:pPr>
      <w:r>
        <w:t>20:06:08:63</w:t>
        <w:tab/>
        <w:tab/>
        <w:t>Requirements for direct response solicitation.</w:t>
      </w:r>
    </w:p>
    <w:p>
      <w:pPr>
        <w:pStyle w:val="P1"/>
      </w:pPr>
      <w:r>
        <w:t>20:06:08:64</w:t>
        <w:tab/>
        <w:tab/>
        <w:t>Compliance.</w:t>
      </w:r>
    </w:p>
    <w:p>
      <w:pPr>
        <w:pStyle w:val="P1"/>
      </w:pPr>
      <w:r>
        <w:t>20:06:08:65</w:t>
        <w:tab/>
        <w:tab/>
        <w:t>Effective date.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A</w:t>
        <w:tab/>
        <w:tab/>
        <w:t>Uniform Form for Life Insurance or Annuity Maximum Policy Loan.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B</w:t>
        <w:tab/>
        <w:tab/>
        <w:t>Uniform Form for Life Insurance or Annuity Cash Surrender.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C</w:t>
        <w:tab/>
        <w:tab/>
        <w:t>Uniform Form for Life Insurance or Annuity 1035 Exchange.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D</w:t>
        <w:tab/>
        <w:tab/>
      </w:r>
      <w:r>
        <w:rPr>
          <w:lang w:val="en-US" w:bidi="en-US" w:eastAsia="en-US"/>
        </w:rPr>
        <w:t>Sample</w:t>
      </w:r>
      <w:r>
        <w:t xml:space="preserve"> Replacement</w:t>
      </w:r>
      <w:r>
        <w:rPr>
          <w:lang w:val="en-US" w:bidi="en-US" w:eastAsia="en-US"/>
        </w:rPr>
        <w:t xml:space="preserve"> No</w:t>
      </w:r>
      <w:r>
        <w:rPr>
          <w:lang w:val="en-US" w:bidi="en-US" w:eastAsia="en-US"/>
        </w:rPr>
        <w:t>tice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E</w:t>
        <w:tab/>
        <w:tab/>
        <w:t>Notice Regarding Replacements for Direct Response Insurers.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Appendix F</w:t>
        <w:tab/>
        <w:tab/>
        <w:t>Important Notice Regarding Replacements for Direct Response Insurers.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paragraph" w:styleId="P1">
    <w:name w:val="Body Text Indent"/>
    <w:basedOn w:val="P0"/>
    <w:link w:val="C3"/>
    <w:pPr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ind w:hanging="3024" w:left="3024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Body Text Indent Char"/>
    <w:basedOn w:val="C0"/>
    <w:link w:val="P1"/>
    <w:rPr/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2014-10-20T19:54:00Z</dcterms:created>
  <cp:lastModifiedBy>Rhonda Purkapile</cp:lastModifiedBy>
  <cp:lastPrinted>2014-10-28T15:47:00Z</cp:lastPrinted>
  <dcterms:modified xsi:type="dcterms:W3CDTF">2019-12-13T22:36:46Z</dcterms:modified>
  <cp:revision>6</cp:revision>
</cp:coreProperties>
</file>