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 w:rsidRPr="0059510A">
          <w:rPr>
            <w:rFonts w:ascii="Times New Roman" w:hAnsi="Times New Roman"/>
            <w:b/>
            <w:sz w:val="24"/>
          </w:rPr>
          <w:t>20:06:13</w:t>
        </w:r>
      </w:smartTag>
      <w:r w:rsidRPr="0059510A">
        <w:rPr>
          <w:rFonts w:ascii="Times New Roman" w:hAnsi="Times New Roman"/>
          <w:b/>
          <w:sz w:val="24"/>
        </w:rPr>
        <w:t xml:space="preserve">:17.14.  Requirements for standard Medicare supplement benefit plans -- Plans issued after </w:t>
      </w:r>
      <w:smartTag w:uri="urn:schemas-microsoft-com:office:smarttags" w:element="date">
        <w:smartTagPr>
          <w:attr w:name="Year" w:val="2010"/>
          <w:attr w:name="Day" w:val="31"/>
          <w:attr w:name="Month" w:val="5"/>
        </w:smartTagPr>
        <w:r w:rsidRPr="0059510A">
          <w:rPr>
            <w:rFonts w:ascii="Times New Roman" w:hAnsi="Times New Roman"/>
            <w:b/>
            <w:sz w:val="24"/>
          </w:rPr>
          <w:t>May 31, 2010</w:t>
        </w:r>
      </w:smartTag>
      <w:r w:rsidRPr="0059510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An issuer shall make available to each prospective policyholder and certificateholder a policy form or certificate form containing only the basic core benefits, as defined in § 20:06:13:17.12.</w:t>
      </w: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an issuer makes available any of the additional benefits described in § 20:06:13:17.13, or offers standardized benefit Plans K or L, then the issuer shall make available to each prospective policyholder and certificateholder, in addition to a policy form or certificate form with only the core benefits, a policy form or certificate containing either standardized benefit Plan C or standardized benefit Plan F.</w:t>
      </w: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 groups, packages, or combinations of Medicare supplement benefits other than those listed in this chapter shall be offered for sale in this state.</w:t>
      </w: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Benefit plans shall be uniform in structure, language, designation, and format to the standard benefit plans listed in this section and conform to the definitions in § 20:06:13:02. Each benefit shall be structured in accordance with the format provided in §§ 20:06:13:17.12 and 20:06:13:17.13. For purposes of this section, structure, language, and format means style, arrangement, and overall content of a benefit.</w:t>
      </w: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addition to the benefit plan designations required in this section, an issuer may use other designations to the extent permitted by law.</w:t>
      </w: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9510A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183, effective February 2, 2009; 36 SDR 209, effective July 1, 2010.</w:t>
      </w: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9510A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9510A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4F3578" w:rsidRDefault="004F3578" w:rsidP="00A403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F3578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31B"/>
    <w:rsid w:val="004F3578"/>
    <w:rsid w:val="0059510A"/>
    <w:rsid w:val="00993ACD"/>
    <w:rsid w:val="00A4031B"/>
    <w:rsid w:val="00B33674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1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250</Words>
  <Characters>1340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2010-07-19T21:49:00Z</dcterms:created>
  <dcterms:modified xsi:type="dcterms:W3CDTF">2010-07-19T21:50:00Z</dcterms:modified>
</cp:coreProperties>
</file>