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54" w:rsidRDefault="00895A54" w:rsidP="000566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:03.  Renewability of group policies -- Required disclosures.</w:t>
      </w:r>
      <w:r>
        <w:rPr>
          <w:rFonts w:ascii="Times New Roman" w:hAnsi="Times New Roman"/>
          <w:sz w:val="24"/>
        </w:rPr>
        <w:t xml:space="preserve"> Group long-term care insurance policies that are issued in this state or filed for approval pursuant to SDCL 58-17B-14 and that are neither guaranteed renewable or noncancelable shall prominently state on the front page of each certificate that the coverage is conditionally renewable and shall state in clear and concise language the conditions for nonrenewal.</w:t>
      </w:r>
    </w:p>
    <w:p w:rsidR="00895A54" w:rsidRDefault="00895A54" w:rsidP="000566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95A54" w:rsidRDefault="00895A54" w:rsidP="000566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208, effective </w:t>
      </w:r>
      <w:smartTag w:uri="urn:schemas-microsoft-com:office:smarttags" w:element="date">
        <w:smartTagPr>
          <w:attr w:name="Year" w:val="1990"/>
          <w:attr w:name="Day" w:val="3"/>
          <w:attr w:name="Month" w:val="6"/>
        </w:smartTagPr>
        <w:r>
          <w:rPr>
            <w:rFonts w:ascii="Times New Roman" w:hAnsi="Times New Roman"/>
            <w:sz w:val="24"/>
          </w:rPr>
          <w:t>June 3, 1990</w:t>
        </w:r>
      </w:smartTag>
      <w:r>
        <w:rPr>
          <w:rFonts w:ascii="Times New Roman" w:hAnsi="Times New Roman"/>
          <w:sz w:val="24"/>
        </w:rPr>
        <w:t>.</w:t>
      </w:r>
    </w:p>
    <w:p w:rsidR="00895A54" w:rsidRDefault="00895A54" w:rsidP="000566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58-17B-4, 58-17B-15.</w:t>
      </w:r>
    </w:p>
    <w:p w:rsidR="00895A54" w:rsidRDefault="00895A54" w:rsidP="000566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58-17B-3, 58-17B-12.</w:t>
      </w:r>
    </w:p>
    <w:p w:rsidR="00895A54" w:rsidRDefault="00895A54" w:rsidP="000566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95A54" w:rsidSect="00895A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566E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95A54"/>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E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86</Words>
  <Characters>492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2004-06-09T19:48:00Z</dcterms:created>
  <dcterms:modified xsi:type="dcterms:W3CDTF">2004-06-09T19:48:00Z</dcterms:modified>
</cp:coreProperties>
</file>