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4E" w:rsidRDefault="0091414E" w:rsidP="008D7F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:21.  Lapse or termination for payment through payroll or pension deduction plan.</w:t>
      </w:r>
      <w:r>
        <w:rPr>
          <w:rFonts w:ascii="Times New Roman" w:hAnsi="Times New Roman"/>
          <w:sz w:val="24"/>
        </w:rPr>
        <w:t xml:space="preserve"> If the policyholder or certificateholder pays the premium for a long-term care insurance policy or certificate through a payroll or pension deduction plan, the requirements contained in § 20:06:21:20 need not be met until 60 days after the policyholder or certificateholder is no longer on such a payment plan. The application or enrollment form for the policies or certificates shall clearly indicate the payment plan selected by the applicant.</w:t>
      </w:r>
    </w:p>
    <w:p w:rsidR="0091414E" w:rsidRDefault="0091414E" w:rsidP="008D7F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1414E" w:rsidRDefault="0091414E" w:rsidP="008D7F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97, effective </w:t>
      </w:r>
      <w:smartTag w:uri="urn:schemas-microsoft-com:office:smarttags" w:element="date">
        <w:smartTagPr>
          <w:attr w:name="Year" w:val="1995"/>
          <w:attr w:name="Day" w:val="18"/>
          <w:attr w:name="Month" w:val="12"/>
        </w:smartTagPr>
        <w:r>
          <w:rPr>
            <w:rFonts w:ascii="Times New Roman" w:hAnsi="Times New Roman"/>
            <w:sz w:val="24"/>
          </w:rPr>
          <w:t>December 18, 1995</w:t>
        </w:r>
      </w:smartTag>
      <w:r>
        <w:rPr>
          <w:rFonts w:ascii="Times New Roman" w:hAnsi="Times New Roman"/>
          <w:sz w:val="24"/>
        </w:rPr>
        <w:t>.</w:t>
      </w:r>
    </w:p>
    <w:p w:rsidR="0091414E" w:rsidRDefault="0091414E" w:rsidP="008D7F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 w:rsidR="0091414E" w:rsidRDefault="0091414E" w:rsidP="008D7F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58-17B-5.</w:t>
      </w:r>
    </w:p>
    <w:p w:rsidR="0091414E" w:rsidRDefault="0091414E" w:rsidP="008D7F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1414E" w:rsidSect="009141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D7FD6"/>
    <w:rsid w:val="008F0EA8"/>
    <w:rsid w:val="0091414E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D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</Words>
  <Characters>559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2004-06-09T19:55:00Z</dcterms:created>
  <dcterms:modified xsi:type="dcterms:W3CDTF">2004-06-09T19:56:00Z</dcterms:modified>
</cp:coreProperties>
</file>