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DD" w:rsidRDefault="00E867DD" w:rsidP="00CB7B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20:06:38</w:t>
        </w:r>
      </w:smartTag>
      <w:r>
        <w:rPr>
          <w:rFonts w:ascii="Times New Roman" w:hAnsi="Times New Roman"/>
          <w:b/>
          <w:sz w:val="24"/>
        </w:rPr>
        <w:t>:20.  Annual report -- Policies without nonforfeiture values.</w:t>
      </w:r>
      <w:r>
        <w:rPr>
          <w:rFonts w:ascii="Times New Roman" w:hAnsi="Times New Roman"/>
          <w:sz w:val="24"/>
        </w:rPr>
        <w:t xml:space="preserve"> Insurers writing life insurance policies that do not build nonforfeiture values must provide an annual report on these policies only for those years when a change has been made to nonguaranteed policy elements by the insurer.</w:t>
      </w:r>
    </w:p>
    <w:p w:rsidR="00E867DD" w:rsidRDefault="00E867DD" w:rsidP="00CB7B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867DD" w:rsidRDefault="00E867DD" w:rsidP="00CB7B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  <w:t>Source:</w:t>
      </w:r>
      <w:r>
        <w:rPr>
          <w:rFonts w:ascii="Times New Roman" w:hAnsi="Times New Roman"/>
          <w:sz w:val="24"/>
        </w:rPr>
        <w:t xml:space="preserve"> 23 SDR 228, effective </w:t>
      </w:r>
      <w:smartTag w:uri="urn:schemas-microsoft-com:office:smarttags" w:element="date">
        <w:smartTagPr>
          <w:attr w:name="Year" w:val="199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1997</w:t>
        </w:r>
      </w:smartTag>
      <w:r>
        <w:rPr>
          <w:rFonts w:ascii="Times New Roman" w:hAnsi="Times New Roman"/>
          <w:sz w:val="24"/>
        </w:rPr>
        <w:t>.</w:t>
      </w:r>
    </w:p>
    <w:p w:rsidR="00E867DD" w:rsidRDefault="00E867DD" w:rsidP="00CB7B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>General Authority:</w:t>
      </w:r>
      <w:r>
        <w:rPr>
          <w:rFonts w:ascii="Times New Roman" w:hAnsi="Times New Roman"/>
          <w:sz w:val="24"/>
        </w:rPr>
        <w:t xml:space="preserve"> SDCL 58-33-5.1.</w:t>
      </w:r>
    </w:p>
    <w:p w:rsidR="00E867DD" w:rsidRDefault="00E867DD" w:rsidP="00CB7B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  <w:t>Law Implemented:</w:t>
      </w:r>
      <w:r>
        <w:rPr>
          <w:rFonts w:ascii="Times New Roman" w:hAnsi="Times New Roman"/>
          <w:sz w:val="24"/>
        </w:rPr>
        <w:t xml:space="preserve"> SDCL 58-33-5.1.</w:t>
      </w:r>
    </w:p>
    <w:p w:rsidR="00E867DD" w:rsidRDefault="00E867DD" w:rsidP="00CB7B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867DD" w:rsidSect="00E867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B7B11"/>
    <w:rsid w:val="00CC7638"/>
    <w:rsid w:val="00CE017A"/>
    <w:rsid w:val="00D26D2C"/>
    <w:rsid w:val="00D60F9C"/>
    <w:rsid w:val="00D77591"/>
    <w:rsid w:val="00E432E2"/>
    <w:rsid w:val="00E53FE0"/>
    <w:rsid w:val="00E867DD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1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</Words>
  <Characters>353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2004-06-10T20:18:00Z</dcterms:created>
  <dcterms:modified xsi:type="dcterms:W3CDTF">2004-06-10T20:19:00Z</dcterms:modified>
</cp:coreProperties>
</file>