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66" w:rsidRDefault="00AF6466" w:rsidP="006B11F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20:06:38</w:t>
        </w:r>
      </w:smartTag>
      <w:r>
        <w:rPr>
          <w:rFonts w:ascii="Times New Roman" w:hAnsi="Times New Roman"/>
          <w:b/>
          <w:sz w:val="24"/>
        </w:rPr>
        <w:t>:28.  Annual certification -- Expenses.</w:t>
      </w:r>
      <w:r>
        <w:rPr>
          <w:rFonts w:ascii="Times New Roman" w:hAnsi="Times New Roman"/>
          <w:sz w:val="24"/>
        </w:rPr>
        <w:t xml:space="preserve"> The illustration actuary must disclose in the annual certification the method used to allocate overhead expenses for all illustrations and the method of determining assumed expenses for all policy forms.</w:t>
      </w:r>
    </w:p>
    <w:p w:rsidR="00AF6466" w:rsidRDefault="00AF6466" w:rsidP="006B11F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F6466" w:rsidRDefault="00AF6466" w:rsidP="006B11F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</w:rPr>
        <w:tab/>
        <w:t>Source:</w:t>
      </w:r>
      <w:r>
        <w:rPr>
          <w:rFonts w:ascii="Times New Roman" w:hAnsi="Times New Roman"/>
          <w:sz w:val="24"/>
        </w:rPr>
        <w:t xml:space="preserve"> 23 SDR 228, effective </w:t>
      </w:r>
      <w:smartTag w:uri="urn:schemas-microsoft-com:office:smarttags" w:element="date">
        <w:smartTagPr>
          <w:attr w:name="Year" w:val="1997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1997</w:t>
        </w:r>
      </w:smartTag>
      <w:r>
        <w:rPr>
          <w:rFonts w:ascii="Times New Roman" w:hAnsi="Times New Roman"/>
          <w:sz w:val="24"/>
        </w:rPr>
        <w:t>.</w:t>
      </w:r>
    </w:p>
    <w:p w:rsidR="00AF6466" w:rsidRDefault="00AF6466" w:rsidP="006B11F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</w:rPr>
        <w:tab/>
        <w:t>General Authority:</w:t>
      </w:r>
      <w:r>
        <w:rPr>
          <w:rFonts w:ascii="Times New Roman" w:hAnsi="Times New Roman"/>
          <w:sz w:val="24"/>
        </w:rPr>
        <w:t xml:space="preserve"> SDCL 58-33-5.1.</w:t>
      </w:r>
    </w:p>
    <w:p w:rsidR="00AF6466" w:rsidRDefault="00AF6466" w:rsidP="006B11F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</w:rPr>
        <w:tab/>
        <w:t>Law Implemented:</w:t>
      </w:r>
      <w:r>
        <w:rPr>
          <w:rFonts w:ascii="Times New Roman" w:hAnsi="Times New Roman"/>
          <w:sz w:val="24"/>
        </w:rPr>
        <w:t xml:space="preserve"> SDCL 58-33-5.1.</w:t>
      </w:r>
    </w:p>
    <w:p w:rsidR="00AF6466" w:rsidRDefault="00AF6466" w:rsidP="006B11F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F6466" w:rsidSect="00AF64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E2C32"/>
    <w:rsid w:val="005660EA"/>
    <w:rsid w:val="00584838"/>
    <w:rsid w:val="00595E43"/>
    <w:rsid w:val="00604CCE"/>
    <w:rsid w:val="006B11F2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973214"/>
    <w:rsid w:val="00A04525"/>
    <w:rsid w:val="00A50166"/>
    <w:rsid w:val="00A544F7"/>
    <w:rsid w:val="00A663CC"/>
    <w:rsid w:val="00A87BF6"/>
    <w:rsid w:val="00AA356A"/>
    <w:rsid w:val="00AF6466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1F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55</Words>
  <Characters>315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2004-06-10T20:20:00Z</dcterms:created>
  <dcterms:modified xsi:type="dcterms:W3CDTF">2004-06-10T20:21:00Z</dcterms:modified>
</cp:coreProperties>
</file>