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20:06:39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  <w:jc w:val="center"/>
        <w:rPr>
          <w:b w:val="1"/>
        </w:rPr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  <w:jc w:val="center"/>
        <w:rPr>
          <w:b w:val="1"/>
        </w:rPr>
      </w:pPr>
      <w:r>
        <w:rPr>
          <w:b w:val="1"/>
        </w:rPr>
        <w:t>INDIVIDUAL PLANS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Section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20:06:39:01</w:t>
        <w:tab/>
        <w:tab/>
        <w:t>Dual eligibility.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20:06:39:02</w:t>
        <w:tab/>
        <w:tab/>
        <w:t>Creditable coverage and preexisting waiting periods for newborn and adopted children.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20:06:39:03</w:t>
        <w:tab/>
        <w:tab/>
        <w:t>Permissible rating factors.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20:06:39:04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20:06:39:04.01</w:t>
        <w:tab/>
        <w:t>Certificates required upon loss of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20:06:39:05</w:t>
        <w:tab/>
        <w:tab/>
        <w:t>Standards for determinations on length of preexisting waiting periods.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20:06:39:06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20:06:39:06.01</w:t>
        <w:tab/>
        <w:t>Student health plans -- Bona fide association plans.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20:06:39:07</w:t>
        <w:tab/>
        <w:tab/>
        <w:t>Requirements for breaks in coverage when applying for a new policy.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20:06:39:08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20:06:39:08.01</w:t>
        <w:tab/>
        <w:t>Active marketing required.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20:06:39:09</w:t>
        <w:tab/>
        <w:tab/>
        <w:t>Prohibited practices.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20:06:39:10</w:t>
        <w:tab/>
        <w:tab/>
        <w:t>Prohibited compensation arrangements.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20:06:39:11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20:06:39:12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20:06:39:13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20:06:39:14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20:06:39:15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20:06:39:16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20:06:39:17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20:06:39:18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20:06:39:19</w:t>
        <w:tab/>
        <w:tab/>
        <w:t>Guaranteed issue -- Effective date of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20:06:39:20</w:t>
        <w:tab/>
        <w:tab/>
        <w:t>Guaranteed issue -- Tolling of 63-day time frame.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20:06:39:20.01</w:t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20:06:39:20.02</w:t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20:06:39:20.03</w:t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20:06:39:20.04</w:t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20:06:39:20.05</w:t>
        <w:tab/>
        <w:t>Effective date of guaranteed issue plan.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20:06:39:20.06</w:t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20:06:39:21</w:t>
        <w:tab/>
        <w:tab/>
        <w:t>Definition of ordinarily prudent person in preexisting condition clauses.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20:06:39:22</w:t>
        <w:tab/>
        <w:tab/>
        <w:t>Fair market standards for carriers.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20:06:39:23</w:t>
        <w:tab/>
        <w:tab/>
        <w:t>Group applicability to individual market.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20:06:39:24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20:06:39:25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20:06:39:26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20:06:39:27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20:06:39:28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20:06:39:29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20:06:39:30</w:t>
        <w:tab/>
        <w:tab/>
        <w:t>Usual, customary, and reasonable charges for standard and basic plans.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20:06:39:31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20:06:39:32</w:t>
        <w:tab/>
        <w:tab/>
        <w:t>Contract of more than six months -- Defined.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20:06:39:33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20:06:39:34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20:06:39:34.01</w:t>
        <w:tab/>
        <w:t>Disclosure requirements.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rPr>
          <w:lang w:val="en-US" w:bidi="en-US" w:eastAsia="en-US"/>
        </w:rPr>
        <w:t>20:06:39:34</w:t>
      </w:r>
      <w:r>
        <w:rPr>
          <w:lang w:val="en-US" w:bidi="en-US" w:eastAsia="en-US"/>
        </w:rPr>
        <w:t>.</w:t>
      </w:r>
      <w:r>
        <w:rPr>
          <w:lang w:val="en-US" w:bidi="en-US" w:eastAsia="en-US"/>
        </w:rPr>
        <w:t>02</w:t>
        <w:tab/>
        <w:t>Renewability of short term major medical plans.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20:06:39:35</w:t>
        <w:tab/>
        <w:tab/>
        <w:t>Policy not subject to group requirements.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20:06:39:36</w:t>
        <w:tab/>
        <w:tab/>
        <w:t>Medically necessary leave of absence defined.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20:06:39:37</w:t>
        <w:tab/>
        <w:tab/>
        <w:t>Dependent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20:06:39:38</w:t>
        <w:tab/>
        <w:tab/>
        <w:t>Notification.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20:06:39:39</w:t>
        <w:tab/>
        <w:tab/>
        <w:t>Continued application in case of changed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20:06:39:40</w:t>
        <w:tab/>
        <w:tab/>
        <w:t>Effective date.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20:06:39:41</w:t>
        <w:tab/>
        <w:tab/>
        <w:t>Creditable coverage -- Children's Health Insurance Program.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58"/>
      </w:pPr>
      <w:r>
        <w:t>20:06:39:42</w:t>
        <w:tab/>
        <w:tab/>
        <w:t>Association health insurance plans subject to individual market rating requirements.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20:06:39:43</w:t>
        <w:tab/>
        <w:tab/>
        <w:t>Definitions.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20:06:39:44</w:t>
        <w:tab/>
        <w:tab/>
        <w:t>Prohibition on genetic information in setting premium rates.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20:06:39:45</w:t>
        <w:tab/>
        <w:tab/>
        <w:t>Limitation on requesting or requiring genetic testing.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20:06:39:46</w:t>
        <w:tab/>
        <w:tab/>
        <w:t>Exceptions to requiring genetic testing.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20:06:39:47</w:t>
        <w:tab/>
        <w:tab/>
        <w:t>Research exception.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20:06:39:48</w:t>
        <w:tab/>
        <w:tab/>
        <w:t>Prohibitions on collection of genetic information for underwriting purposes.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20:06:39:49</w:t>
        <w:tab/>
        <w:tab/>
        <w:t>Medical appropriateness.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30"/>
      </w:pPr>
      <w:r>
        <w:t>20:06:39:50</w:t>
        <w:tab/>
        <w:tab/>
        <w:t>Collection of genetic information prior to or in connection with enrollment.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20:06:39:51</w:t>
        <w:tab/>
        <w:tab/>
        <w:t>Incidental collection exception.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20:06:39:52</w:t>
        <w:tab/>
        <w:tab/>
        <w:t>Prohibition on genetic information as a condition of eligibility.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20:06:39:53</w:t>
        <w:tab/>
        <w:tab/>
        <w:t>Prohibition on genetic information as preexisting condition.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20:06:39:54</w:t>
        <w:tab/>
        <w:tab/>
        <w:t>Medicare supplemental health insurance.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20:06:39:55</w:t>
        <w:tab/>
        <w:tab/>
        <w:t>Applicability to excepted benefits.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20:06:39:56</w:t>
        <w:tab/>
        <w:tab/>
        <w:t>Effective date.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20:06:39:57</w:t>
        <w:tab/>
        <w:tab/>
        <w:t>Guaranteed availability of coverage in the individual market.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20:06:39:58</w:t>
        <w:tab/>
        <w:tab/>
        <w:t>Denial of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20:06:39:59</w:t>
        <w:tab/>
        <w:tab/>
        <w:t>Open enrollment.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20:06:39:60</w:t>
        <w:tab/>
        <w:tab/>
        <w:t>Initial open enrollment period.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20:06:39:61</w:t>
        <w:tab/>
        <w:tab/>
        <w:t>Annual open enrollment period.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20:06:39:62</w:t>
        <w:tab/>
        <w:tab/>
        <w:t>Special enrollment period effective dates.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20:06:39:63</w:t>
        <w:tab/>
        <w:tab/>
        <w:t>Coverage issued outside open enrollment.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20:06:39:64</w:t>
        <w:tab/>
        <w:tab/>
        <w:t>Enrollment in catastrophic plans.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20:06:39:65</w:t>
        <w:tab/>
        <w:tab/>
        <w:t>Student health insurance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20:06:39:66</w:t>
        <w:tab/>
        <w:tab/>
        <w:t>Clinical trial.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20:06:39:67</w:t>
        <w:tab/>
        <w:tab/>
        <w:t>Nonrenewal of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20:06:39:68</w:t>
        <w:tab/>
        <w:tab/>
        <w:t>Discontinuing a particular product.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20:06:39:69</w:t>
        <w:tab/>
        <w:tab/>
        <w:t>Discontinuing all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20:06:39:70</w:t>
        <w:tab/>
        <w:tab/>
        <w:t>Special enrollment periods for marriage, birth, and adoption.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20:06:39:71</w:t>
        <w:tab/>
        <w:tab/>
        <w:t>Special enrollment triggers.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20:06:39:72</w:t>
        <w:tab/>
        <w:tab/>
        <w:t>Preexisting condition exclusion and waiting period prohibited.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20:06:39:73</w:t>
        <w:tab/>
        <w:tab/>
        <w:t>Health insurance issuer defined.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20:06:39:74</w:t>
        <w:tab/>
        <w:tab/>
        <w:t>Applicability.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Appendix A</w:t>
        <w:tab/>
        <w:tab/>
        <w:t>Repealed.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Appendix B</w:t>
        <w:tab/>
        <w:tab/>
        <w:t>Notice of Research Exception.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2014-06-06T19:21:00Z</dcterms:created>
  <cp:lastModifiedBy>Rhonda Purkapile</cp:lastModifiedBy>
  <cp:lastPrinted>2014-06-06T19:27:00Z</cp:lastPrinted>
  <dcterms:modified xsi:type="dcterms:W3CDTF">2020-12-01T22:28:53Z</dcterms:modified>
  <cp:revision>7</cp:revision>
</cp:coreProperties>
</file>