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</w:r>
      <w:r w:rsidRPr="003354EA">
        <w:rPr>
          <w:b/>
        </w:rPr>
        <w:t>20:06:40:81.  Special enrollment triggers.</w:t>
      </w:r>
      <w:r w:rsidRPr="003354EA">
        <w:t xml:space="preserve"> A health insurance issuer offering health insurance coverage in the group market and SHOP Exchange as defined in § 20:06:55:32 must allow for an individual to enroll or change from one nongrandfathered health plan to another as a result of the following triggers: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(1)  The death of the covered individual;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(2)  The termination of individual's employer coverage other than by reason of gross misconduct, or reduction of hours of the covered employee's spouse;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(3)  The divorce or legal separation;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(4)  Individual becoming entitled to benefits under XVII of the Social Security Act;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(5)  Dependent child ceasing to be dependent child;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(6)  A proceeding in a case under Title 11, United States Code, commencing on or after July 1, 1986, with respect to the employer from whose employment the covered individual retired at any time;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(7)  An individual gains a dependent or becomes a dependent through marriage, birth adoption or placement for adoption;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(8)  An individual, who was not previously a citizen, national, or lawfully present individual gains such status; and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(9)  A qualified individual or enrollee gains access to nongrandfathered health plan as a result of a permanent move.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  <w:t>This section does not apply to grandfathered plans.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</w:r>
      <w:r w:rsidRPr="003354EA">
        <w:rPr>
          <w:b/>
        </w:rPr>
        <w:t>Source:</w:t>
      </w:r>
      <w:r w:rsidRPr="003354EA">
        <w:t xml:space="preserve"> 39 SDR 203, effective June 10, 2013.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</w:r>
      <w:r w:rsidRPr="003354EA">
        <w:rPr>
          <w:b/>
        </w:rPr>
        <w:t>General Authority:</w:t>
      </w:r>
      <w:r w:rsidRPr="003354EA">
        <w:t xml:space="preserve"> SDCL 58-18-79.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354EA">
        <w:tab/>
      </w:r>
      <w:r w:rsidRPr="003354EA">
        <w:rPr>
          <w:b/>
        </w:rPr>
        <w:t>Law Implemented:</w:t>
      </w:r>
      <w:r w:rsidRPr="003354EA">
        <w:t xml:space="preserve"> SDCL 58-18-79, 58-18-80.</w:t>
      </w:r>
    </w:p>
    <w:p w:rsidR="00720A09" w:rsidRPr="003354EA" w:rsidRDefault="00720A09" w:rsidP="003354EA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720A09" w:rsidRPr="003354E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EA"/>
    <w:rsid w:val="00086AE4"/>
    <w:rsid w:val="003354EA"/>
    <w:rsid w:val="00477B21"/>
    <w:rsid w:val="00720A09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2013-06-11T22:16:00Z</dcterms:created>
  <dcterms:modified xsi:type="dcterms:W3CDTF">2013-06-11T22:16:00Z</dcterms:modified>
</cp:coreProperties>
</file>