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FE" w:rsidRDefault="00C105FE" w:rsidP="003F7659">
      <w:r>
        <w:tab/>
      </w:r>
      <w:r w:rsidRPr="00604F76">
        <w:rPr>
          <w:b/>
        </w:rPr>
        <w:t>20:06:53:61.  Nationally accredited independent review organizations.</w:t>
      </w:r>
      <w:r>
        <w:t xml:space="preserve"> An independent review organization that is accredited by a nationally recognized private accrediting entity that has independent review accreditation standards that the director has determined are equivalent to or exceed the minimum qualifications of this section shall be presumed in compliance with this section to be eligible for approval under §§ 20:06:53:55 and 20:06:53:56.</w:t>
      </w:r>
    </w:p>
    <w:p w:rsidR="00C105FE" w:rsidRDefault="00C105FE" w:rsidP="003F7659"/>
    <w:p w:rsidR="00C105FE" w:rsidRDefault="00C105FE" w:rsidP="003F7659">
      <w:r>
        <w:tab/>
        <w:t>The director shall initially review and periodically review the independent review organization accreditation standards of a nationally recognized private accrediting entity to determine whether the entity's standards are, and continue to be, equivalent to or exceed the minimum qualifications established under this section. The director may accept a review conducted by the NAIC for the purpose of the determination under this section.</w:t>
      </w:r>
    </w:p>
    <w:p w:rsidR="00C105FE" w:rsidRDefault="00C105FE" w:rsidP="003F7659"/>
    <w:p w:rsidR="00C105FE" w:rsidRDefault="00C105FE" w:rsidP="003F7659">
      <w:r>
        <w:tab/>
        <w:t>Upon request, a nationally recognized private accrediting entity shall make its current independent review organization accreditation standards available to the director or the NAIC in order for the director to determine if the entity's standards are equivalent to or exceed the minimum qualifications established under this section. The director may exclude any private accrediting entity that is not reviewed by the NAIC.</w:t>
      </w:r>
    </w:p>
    <w:p w:rsidR="00C105FE" w:rsidRDefault="00C105FE" w:rsidP="003F7659"/>
    <w:p w:rsidR="00C105FE" w:rsidRDefault="00C105FE" w:rsidP="003F7659">
      <w:r>
        <w:tab/>
      </w:r>
      <w:r w:rsidRPr="005A3875">
        <w:rPr>
          <w:b/>
        </w:rPr>
        <w:t>Source:</w:t>
      </w:r>
      <w:r>
        <w:t xml:space="preserve"> 37 SDR 48, effective September 22, 2010; 37 SDR 241, effective July 1, 2011.</w:t>
      </w:r>
    </w:p>
    <w:p w:rsidR="00C105FE" w:rsidRDefault="00C105FE" w:rsidP="003F7659">
      <w:r>
        <w:tab/>
      </w:r>
      <w:r w:rsidRPr="005A3875">
        <w:rPr>
          <w:b/>
        </w:rPr>
        <w:t>General Authority:</w:t>
      </w:r>
      <w:r>
        <w:t xml:space="preserve"> SDCL 58-17-87, 58-17H-49, 58-17I-16, 58-18-79.</w:t>
      </w:r>
    </w:p>
    <w:p w:rsidR="00C105FE" w:rsidRDefault="00C105FE" w:rsidP="003F7659">
      <w:r>
        <w:tab/>
      </w:r>
      <w:r w:rsidRPr="005A3875">
        <w:rPr>
          <w:b/>
        </w:rPr>
        <w:t>Law Implemented:</w:t>
      </w:r>
      <w:r>
        <w:t xml:space="preserve"> SDCL 58-17-87, 58-18-79.</w:t>
      </w:r>
    </w:p>
    <w:p w:rsidR="00C105FE" w:rsidRDefault="00C105FE" w:rsidP="003F7659"/>
    <w:sectPr w:rsidR="00C105FE"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7659"/>
    <w:rsid w:val="003F7659"/>
    <w:rsid w:val="0058303B"/>
    <w:rsid w:val="005A3875"/>
    <w:rsid w:val="00604F76"/>
    <w:rsid w:val="00726129"/>
    <w:rsid w:val="007F0A9B"/>
    <w:rsid w:val="00961235"/>
    <w:rsid w:val="00A7076E"/>
    <w:rsid w:val="00C105FE"/>
    <w:rsid w:val="00CB00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59"/>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226</Words>
  <Characters>1289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2011-07-12T20:30:00Z</dcterms:created>
  <dcterms:modified xsi:type="dcterms:W3CDTF">2011-07-12T20:30:00Z</dcterms:modified>
</cp:coreProperties>
</file>