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20:10:27</w:t>
        </w:r>
      </w:smartTag>
      <w:r>
        <w:rPr>
          <w:rFonts w:ascii="Times New Roman" w:hAnsi="Times New Roman"/>
          <w:b/>
          <w:sz w:val="24"/>
        </w:rPr>
        <w:t>:11.  Petition to commission by an incumbent local exchange carrier for exemption from developing company-specific cost-based switched access rates.</w:t>
      </w:r>
      <w:r>
        <w:rPr>
          <w:rFonts w:ascii="Times New Roman" w:hAnsi="Times New Roman"/>
          <w:sz w:val="24"/>
        </w:rPr>
        <w:t xml:space="preserve"> An incumbent local exchange carrier may petition the commission to be exempted from the requirements of developing intrastate switched access rates based on company-specific costs. The burden of proof is on the company to show that it lacks the necessary financial, technical, or managerial resources needed to determine company-specific cost-based intrastate switched access rates or that the additional costs associated with developing company-specific cost-based intrastate switched access rates outweigh any benefit to the consumer or cus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er.</w:t>
      </w:r>
    </w:p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111, effective January 31, 1993; 37 SDR 214, effective May 30, 2011.</w:t>
      </w:r>
    </w:p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49-1-11, 49-31-5, 49-31-18.</w:t>
      </w:r>
    </w:p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49-31-18.</w:t>
      </w:r>
    </w:p>
    <w:p w:rsidR="00BD341A" w:rsidRDefault="00BD341A" w:rsidP="00192DE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341A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DE1"/>
    <w:rsid w:val="00192DE1"/>
    <w:rsid w:val="0058303B"/>
    <w:rsid w:val="00726129"/>
    <w:rsid w:val="00961235"/>
    <w:rsid w:val="00A7076E"/>
    <w:rsid w:val="00BC1BD3"/>
    <w:rsid w:val="00BD341A"/>
    <w:rsid w:val="00C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E1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131</Words>
  <Characters>749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2011-05-20T19:47:00Z</dcterms:created>
  <dcterms:modified xsi:type="dcterms:W3CDTF">2011-05-20T19:47:00Z</dcterms:modified>
</cp:coreProperties>
</file>