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20:14:02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ADMINISTRATION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20:14:02:01</w:t>
        <w:tab/>
        <w:tab/>
        <w:t>Roster of appraisers.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20:14:02:02</w:t>
        <w:tab/>
        <w:tab/>
        <w:t>Notice of change of email address and residential and business addresses.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20:14:02:03</w:t>
        <w:tab/>
        <w:tab/>
      </w:r>
      <w:r>
        <w:rPr>
          <w:lang w:val="en-US" w:bidi="en-US" w:eastAsia="en-US"/>
        </w:rPr>
        <w:t xml:space="preserve">(Effective through September 30, 2023) </w:t>
      </w:r>
      <w:r>
        <w:t>Use of titles in advertising.</w:t>
      </w:r>
      <w:r>
        <w:rPr>
          <w:lang w:val="en-US" w:bidi="en-US" w:eastAsia="en-US"/>
        </w:rPr>
        <w:t xml:space="preserve"> (Effective October 1, 2023) Use of titles in advertising.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2014-01-18T17:04:00Z</dcterms:created>
  <cp:lastModifiedBy>Kelly Thompson</cp:lastModifiedBy>
  <dcterms:modified xsi:type="dcterms:W3CDTF">2022-11-21T21:55:05Z</dcterms:modified>
  <cp:revision>3</cp:revision>
</cp:coreProperties>
</file>