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20:14:13:01.  Continuing education requirements.</w:t>
      </w:r>
      <w:r>
        <w:rPr>
          <w:rFonts w:ascii="Times New Roman" w:hAnsi="Times New Roman"/>
          <w:sz w:val="24"/>
        </w:rPr>
        <w:t xml:space="preserve"> In each odd-numbered year an applicant for renewal of a </w:t>
      </w:r>
      <w:r>
        <w:rPr>
          <w:rFonts w:ascii="Times New Roman" w:hAnsi="Times New Roman"/>
          <w:sz w:val="24"/>
          <w:lang w:val="en-US" w:bidi="en-US" w:eastAsia="en-US"/>
        </w:rPr>
        <w:t>credential shall</w:t>
      </w:r>
      <w:r>
        <w:rPr>
          <w:rFonts w:ascii="Times New Roman" w:hAnsi="Times New Roman"/>
          <w:sz w:val="24"/>
        </w:rPr>
        <w:t xml:space="preserve"> document completion of the equivalent of 28 class hours of instruction in approved courses or seminars during the preceding reporting period unless the continuing education is not required pursuant to § 20:14:13:01.01 or 20:14:03:05. Seven of the 28 class hours of instruction must be completed in the 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 xml:space="preserve">-hour update course that covers the uniform standards </w:t>
      </w:r>
      <w:r>
        <w:rPr>
          <w:rFonts w:ascii="Times New Roman" w:hAnsi="Times New Roman"/>
          <w:sz w:val="24"/>
        </w:rPr>
        <w:t xml:space="preserve">or its equivalent as determined by the secretary or an alternative method as specified for continuing education in § 20:14:13:10.01. The applicant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successfully complete the most current edition 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 xml:space="preserve">-hour uniform standards course </w:t>
      </w:r>
      <w:r>
        <w:rPr>
          <w:rFonts w:ascii="Times New Roman" w:hAnsi="Times New Roman"/>
          <w:sz w:val="24"/>
          <w:lang w:val="en-US" w:bidi="en-US" w:eastAsia="en-US"/>
        </w:rPr>
        <w:t>by July 1</w:t>
      </w:r>
      <w:r>
        <w:rPr>
          <w:rFonts w:ascii="Times New Roman" w:hAnsi="Times New Roman"/>
          <w:sz w:val="24"/>
        </w:rPr>
        <w:t xml:space="preserve"> of each even-numbered year.</w:t>
      </w:r>
      <w:r>
        <w:rPr>
          <w:rFonts w:ascii="Times New Roman" w:hAnsi="Times New Roman"/>
          <w:sz w:val="24"/>
          <w:lang w:val="en-US" w:bidi="en-US" w:eastAsia="en-US"/>
        </w:rPr>
        <w:t xml:space="preserve"> An applicant who has not completed the 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-hour update course by </w:t>
      </w:r>
      <w:r>
        <w:rPr>
          <w:rFonts w:ascii="Times New Roman" w:hAnsi="Times New Roman"/>
          <w:sz w:val="24"/>
          <w:lang w:val="en-US" w:bidi="en-US" w:eastAsia="en-US"/>
        </w:rPr>
        <w:t>July 1</w:t>
      </w:r>
      <w:r>
        <w:rPr>
          <w:rFonts w:ascii="Times New Roman" w:hAnsi="Times New Roman"/>
          <w:sz w:val="24"/>
          <w:lang w:val="en-US" w:bidi="en-US" w:eastAsia="en-US"/>
        </w:rPr>
        <w:t xml:space="preserve"> of each even-numbered year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  <w:lang w:val="en-US" w:bidi="en-US" w:eastAsia="en-US"/>
        </w:rPr>
        <w:t xml:space="preserve"> be assessed a late completion renewal fee as prescribed in § 20:14:10:04.01.</w:t>
      </w:r>
      <w:r>
        <w:rPr>
          <w:rFonts w:ascii="Times New Roman" w:hAnsi="Times New Roman"/>
          <w:sz w:val="24"/>
        </w:rPr>
        <w:t xml:space="preserve"> An applicant may not receive credit for completion of the same continuing education offering within an appraiser's continuing education reporting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transferred from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20:14:05:13, 20 SDR 9, effective August 1, 1993; 21 SDR 49, effective September 18, 1994; 22 SDR 91, effective January 1, 1996; 24 SDR 91, effective January 8, 1998; 25 SDR 123, effective April 8, 1999; 29 SDR 99, effective January 15, 2003; 32 SDR 109, effective December 27, 2005; 34 SDR 67, effective September 11, 2007; 36 SDR 112, effective January 11, 2010; 38 SDR 116, effective January 10, 2012; 38 SDR 214, effective June 21, 2012;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44 SDR 184, effective June 25, 2018; 46 SDR 75, effective December 4, 2019</w:t>
      </w:r>
      <w:r>
        <w:rPr>
          <w:rFonts w:ascii="Times New Roman" w:hAnsi="Times New Roman"/>
          <w:sz w:val="24"/>
          <w:lang w:val="en-US" w:bidi="en-US" w:eastAsia="en-US"/>
        </w:rPr>
        <w:t xml:space="preserve">; 47 SDR 71, </w:t>
      </w:r>
      <w:r>
        <w:rPr>
          <w:rFonts w:ascii="Times New Roman" w:hAnsi="Times New Roman"/>
          <w:sz w:val="24"/>
          <w:lang w:val="en-US" w:bidi="en-US" w:eastAsia="en-US"/>
        </w:rPr>
        <w:t>effective December 14,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(3)</w:t>
      </w:r>
      <w:r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36-21B-3(3)(6)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2019-12-02T22:40:07Z</dcterms:created>
  <cp:lastModifiedBy>Rhonda Purkapile</cp:lastModifiedBy>
  <dcterms:modified xsi:type="dcterms:W3CDTF">2020-12-09T20:50:06Z</dcterms:modified>
  <cp:revision>4</cp:revision>
</cp:coreProperties>
</file>