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b w:val="1"/>
          <w:bCs w:val="1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 w:val="1"/>
          <w:bCs w:val="1"/>
          <w:sz w:val="24"/>
          <w:szCs w:val="24"/>
        </w:rPr>
        <w:t>CHAPTER 20:18:06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sz w:val="24"/>
          <w:szCs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</w:rPr>
        <w:t>APPLICATIONS AND FEES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sz w:val="24"/>
          <w:szCs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sz w:val="24"/>
          <w:szCs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20:18:06:01</w:t>
        <w:tab/>
        <w:tab/>
        <w:t>Applications.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20:18:06:02</w:t>
        <w:tab/>
        <w:tab/>
        <w:t>Fee required with application.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20:18:06:03</w:t>
        <w:tab/>
        <w:tab/>
        <w:t>Use of application fee -- Additional fees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20:18:06:04</w:t>
        <w:tab/>
        <w:tab/>
        <w:t>Gaming contracts -- Regulations.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20:18:06:05</w:t>
        <w:tab/>
        <w:tab/>
        <w:t>Termination of employment of key or support licensee.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20:18:06:06</w:t>
        <w:tab/>
        <w:tab/>
        <w:t>Conditions imposed by commission for reissuance of license.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20:18:06:07</w:t>
        <w:tab/>
        <w:tab/>
        <w:t>Procedure upon dissolution.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20:18:06:08</w:t>
        <w:tab/>
        <w:tab/>
        <w:t>Transfers of interest.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20:18:06:09</w:t>
        <w:tab/>
        <w:tab/>
        <w:t>Regulation of ownership interests.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20:18:06:10</w:t>
        <w:tab/>
        <w:tab/>
        <w:t>Reapplication required if license not received in one year.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20:18:06:11</w:t>
        <w:tab/>
        <w:tab/>
        <w:t>Reapplication required after license lapsed one year.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20:18:06:12</w:t>
        <w:tab/>
        <w:tab/>
        <w:t>Application for approval of games.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 w:bidi="en-US" w:eastAsia="en-US"/>
        </w:rPr>
        <w:t>20:18:06:13</w:t>
        <w:tab/>
        <w:tab/>
        <w:t>Licensees contact information.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</w:pPr>
    <w:rPr>
      <w:sz w:val="22"/>
      <w:szCs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2015-06-18T22:12:00Z</dcterms:created>
  <cp:lastModifiedBy>Kelly Thompson</cp:lastModifiedBy>
  <dcterms:modified xsi:type="dcterms:W3CDTF">2022-08-04T18:58:00Z</dcterms:modified>
  <cp:revision>3</cp:revision>
</cp:coreProperties>
</file>