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20:36:06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 SCHEDULES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fee schedule.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20:36:06:01.01</w:t>
      </w:r>
      <w:r>
        <w:rPr>
          <w:rFonts w:ascii="Times New Roman" w:hAnsi="Times New Roman"/>
          <w:sz w:val="24"/>
        </w:rPr>
        <w:tab/>
        <w:t>Use of valuation fee limited on continuations.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20:36:06:01.02</w:t>
      </w:r>
      <w:r>
        <w:rPr>
          <w:rFonts w:ascii="Times New Roman" w:hAnsi="Times New Roman"/>
          <w:sz w:val="24"/>
        </w:rPr>
        <w:tab/>
        <w:t>Real property valuation fees.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20:36:06:01.03</w:t>
      </w:r>
      <w:r>
        <w:rPr>
          <w:rFonts w:ascii="Times New Roman" w:hAnsi="Times New Roman"/>
          <w:sz w:val="24"/>
        </w:rPr>
        <w:tab/>
        <w:t>Use of unit prices.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Exceeding schedule prohibited.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Itemizing of abstract charges pertaining to the maximum fee schedule.</w:t>
      </w: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05733" w:rsidRDefault="00C05733" w:rsidP="00EB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05733" w:rsidSect="00C05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5733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B1C71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20:36:06</dc:title>
  <dc:subject/>
  <dc:creator>lrpr15454</dc:creator>
  <cp:keywords/>
  <dc:description/>
  <cp:lastModifiedBy>lrpr15454</cp:lastModifiedBy>
  <cp:revision>1</cp:revision>
  <dcterms:created xsi:type="dcterms:W3CDTF">2004-06-28T20:13:00Z</dcterms:created>
  <dcterms:modified xsi:type="dcterms:W3CDTF">2004-06-28T20:13:00Z</dcterms:modified>
</cp:coreProperties>
</file>