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20:38:32:03.  Engineering.</w:t>
      </w:r>
      <w:r w:rsidRPr="006765A2">
        <w:t xml:space="preserve"> </w:t>
      </w:r>
      <w:r>
        <w:t>An applicant for licensure as a Professional Engineer shall pass the Fundamentals of Engineering (FE) examination and the Principles and Practice of Engineering (PE) examination, which are prepared and scored by NCEES.</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applicant who has satisfied the engineering education requirement or who is a senior within two semesters of graduating from an ABET accredited engineering program approved by the board may apply for admission to the FE examination. The applicant must have a transcript or senior status verification sent directly from the school to the board office as evidence of applicant's status. An applicant who passes the FE examination shall be enrolled as an engineer-in-training (EIT) or an engineering intern (EI). Passage of the FE examination does not authorize any person to practice as a professional engineer or to imply that such a professional title is held.</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applicant who has passed the FE examination and has satisfied the engineering education and experience requirements may apply for admission to the PE examination.</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applicant who fails the FE or PE examination may retake the examination two times. If the applicant fails the examination three times, the applicant may submit only one new application for admission to the examination per calendar year thereafter. The board may review an applicant who has failed the examination three times and may require additional qualifying education or experience.</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w:t>
      </w:r>
      <w:smartTag w:uri="urn:schemas-microsoft-com:office:smarttags" w:element="date">
        <w:smartTagPr>
          <w:attr w:name="Year" w:val="1999"/>
          <w:attr w:name="Day" w:val="29"/>
          <w:attr w:name="Month" w:val="7"/>
        </w:smartTagPr>
        <w:r>
          <w:t>July 29, 1999</w:t>
        </w:r>
      </w:smartTag>
      <w:r>
        <w:t xml:space="preserve">; 30 SDR 204, effective </w:t>
      </w:r>
      <w:smartTag w:uri="urn:schemas-microsoft-com:office:smarttags" w:element="date">
        <w:smartTagPr>
          <w:attr w:name="Year" w:val="2004"/>
          <w:attr w:name="Day" w:val="24"/>
          <w:attr w:name="Month" w:val="6"/>
        </w:smartTagPr>
        <w:r>
          <w:t>June 24, 2004</w:t>
        </w:r>
      </w:smartTag>
      <w:r>
        <w:t>; 34 SDR 107, effective October 31, 2007; transferred from § 20:38:17:07, 38 SDR 121, effective January 16, 2012.</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 36-18A-25.</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36-18A-1(3), 36-18A-25.</w:t>
      </w:r>
    </w:p>
    <w:p w:rsidR="009E1328" w:rsidRDefault="009E1328" w:rsidP="00D13C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E1328"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C99"/>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765A2"/>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E1328"/>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13C99"/>
    <w:rsid w:val="00D22E26"/>
    <w:rsid w:val="00D349EE"/>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9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263</Words>
  <Characters>1504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2012-02-03T15:05:00Z</dcterms:created>
  <dcterms:modified xsi:type="dcterms:W3CDTF">2012-02-03T15:06:00Z</dcterms:modified>
</cp:coreProperties>
</file>