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20:43:04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AUTHORIZED PRACTICE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Represen</w:t>
      </w:r>
      <w:r>
        <w:rPr>
          <w:rFonts w:ascii="Times New Roman" w:hAnsi="Times New Roman"/>
          <w:sz w:val="24"/>
          <w:lang w:val="en-US" w:bidi="en-US" w:eastAsia="en-US"/>
        </w:rPr>
        <w:t>tation of or advertising specialty practice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20:43:04:01.01</w:t>
        <w:tab/>
        <w:t>Advertising.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20:43:04:03</w:t>
        <w:tab/>
        <w:tab/>
        <w:t>Inspections for safety and sanitation.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20:43:04:04</w:t>
        <w:tab/>
        <w:tab/>
        <w:t>Dental hygienist -- Practice -- Supervision.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20:43:04:05.01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20:43:04:06</w:t>
        <w:tab/>
        <w:tab/>
        <w:t>Additional duties of dental hygienist.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20:43:04:07</w:t>
        <w:tab/>
        <w:tab/>
        <w:t>Mobile office or unit--Authority to operate.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20:43:04:09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20:43:04:10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20:43:04:11</w:t>
        <w:tab/>
        <w:tab/>
        <w:t>Transferred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20:43:04:12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2015-02-11T19:33:00Z</dcterms:created>
  <cp:lastModifiedBy>Kelly Thompson</cp:lastModifiedBy>
  <cp:lastPrinted>2015-02-11T19:56:00Z</cp:lastPrinted>
  <dcterms:modified xsi:type="dcterms:W3CDTF">2023-08-04T14:04:27Z</dcterms:modified>
  <cp:revision>5</cp:revision>
</cp:coreProperties>
</file>