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1BFC3F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20:47:07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  <w:lang w:val="en-US" w:bidi="en-US" w:eastAsia="en-US"/>
        </w:rPr>
        <w:t>MEDICAL RECORD DOCUMENTATION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1980" w:left="198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20:47:07:01</w:t>
        <w:tab/>
        <w:tab/>
        <w:t>Standards for medical records when prescribing controlled substances for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treatment of chronic, non-cancer pain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  <w:lang w:val="en-US" w:bidi="en-US" w:eastAsia="en-US"/>
        </w:rPr>
        <w:t>:47:07:02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Definition of chronic pain.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