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E4B3EF" Type="http://schemas.openxmlformats.org/officeDocument/2006/relationships/officeDocument" Target="/word/document.xml" /><Relationship Id="coreR4BE4B3E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r>
      <w:r>
        <w:rPr>
          <w:b w:val="1"/>
          <w:sz w:val="24"/>
        </w:rPr>
        <w:t>20:51:32:04.  Access to data.</w:t>
      </w:r>
      <w:r>
        <w:rPr>
          <w:sz w:val="24"/>
        </w:rPr>
        <w:t xml:space="preserve"> Healthcare practitioners authorized to prescribe or dispense controlled substances may request on-line access to the data for the purpose of providing patient health care.</w:t>
      </w:r>
      <w:r>
        <w:rPr>
          <w:sz w:val="24"/>
          <w:lang w:val="en-US" w:bidi="en-US" w:eastAsia="en-US"/>
        </w:rPr>
        <w:t xml:space="preserve"> A healthcare practitioner authorized to prescribe may designate one or more persons</w:t>
      </w:r>
      <w:r>
        <w:rPr>
          <w:sz w:val="24"/>
          <w:lang w:val="en-US" w:bidi="en-US" w:eastAsia="en-US"/>
        </w:rPr>
        <w:t xml:space="preserve"> </w:t>
      </w:r>
      <w:r>
        <w:rPr>
          <w:sz w:val="24"/>
          <w:lang w:val="en-US" w:bidi="en-US" w:eastAsia="en-US"/>
        </w:rPr>
        <w:t>who are licensed or registered with the respective regulatory board to serve as a delegate.</w:t>
      </w:r>
      <w:r>
        <w:rPr>
          <w:sz w:val="24"/>
        </w:rPr>
        <w:t xml:space="preserve"> Prior to being granted access to program information, a practitioner</w:t>
      </w:r>
      <w:r>
        <w:rPr>
          <w:sz w:val="24"/>
          <w:lang w:val="en-US" w:bidi="en-US" w:eastAsia="en-US"/>
        </w:rPr>
        <w:t xml:space="preserve"> or delegate</w:t>
      </w:r>
      <w:r>
        <w:rPr>
          <w:sz w:val="24"/>
        </w:rPr>
        <w:t xml:space="preserve"> shall submit a request for registration and program access. The board will verify the licensure status of the practitioner</w:t>
      </w:r>
      <w:r>
        <w:rPr>
          <w:sz w:val="24"/>
          <w:lang w:val="en-US" w:bidi="en-US" w:eastAsia="en-US"/>
        </w:rPr>
        <w:t xml:space="preserve"> or delegate</w:t>
      </w:r>
      <w:r>
        <w:rPr>
          <w:sz w:val="24"/>
        </w:rPr>
        <w:t xml:space="preserve"> with the appropriate licensing authority.</w:t>
      </w:r>
      <w:r>
        <w:rPr>
          <w:sz w:val="24"/>
          <w:lang w:val="en-US" w:bidi="en-US" w:eastAsia="en-US"/>
        </w:rPr>
        <w:t xml:space="preserve"> In the case of integration, as defined in SDCL</w:t>
      </w:r>
      <w:r>
        <w:rPr>
          <w:sz w:val="24"/>
          <w:lang w:val="en-US" w:bidi="en-US" w:eastAsia="en-US"/>
        </w:rPr>
        <w:t xml:space="preserve"> </w:t>
      </w:r>
      <w:r>
        <w:rPr>
          <w:sz w:val="24"/>
          <w:lang w:val="en-US" w:bidi="en-US" w:eastAsia="en-US"/>
        </w:rPr>
        <w:t xml:space="preserve"> subdivision </w:t>
      </w:r>
      <w:r>
        <w:rPr>
          <w:sz w:val="24"/>
          <w:lang w:val="en-US" w:bidi="en-US" w:eastAsia="en-US"/>
        </w:rPr>
        <w:t>34-20E-1</w:t>
      </w:r>
      <w:r>
        <w:rPr>
          <w:sz w:val="24"/>
          <w:lang w:val="en-US" w:bidi="en-US" w:eastAsia="en-US"/>
        </w:rPr>
        <w:t>(9), the board may allow an entity's credentialing process to verify licensure status.</w:t>
      </w:r>
      <w:r>
        <w:rPr>
          <w:sz w:val="24"/>
        </w:rPr>
        <w:t xml:space="preserve"> The program safeguards to protect the privacy of the data include a secure login and password for the practitioners authorized to access the data.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t>The board shall conduct regular reviews of data access by practitioners to identify possible violations of law or breach of professional standards that may have occurred. Whenever such information is identified, the board will notify the appropriate professional licensing, certification or regulatory agency or entity, and provide information necessary for an investigation.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r>
      <w:r>
        <w:rPr>
          <w:b w:val="1"/>
          <w:sz w:val="24"/>
        </w:rPr>
        <w:t>Source:</w:t>
      </w:r>
      <w:r>
        <w:rPr>
          <w:sz w:val="24"/>
        </w:rPr>
        <w:t xml:space="preserve"> 37 SDR 214, effective May 30, 2011</w:t>
      </w:r>
      <w:r>
        <w:rPr>
          <w:sz w:val="24"/>
        </w:rPr>
        <w:t>; 45 SDR 86, effective December 24, 2018</w:t>
      </w:r>
      <w:r>
        <w:rPr>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r>
      <w:r>
        <w:rPr>
          <w:b w:val="1"/>
          <w:sz w:val="24"/>
        </w:rPr>
        <w:t>General Authority:</w:t>
      </w:r>
      <w:r>
        <w:rPr>
          <w:sz w:val="24"/>
        </w:rPr>
        <w:t xml:space="preserve"> SDCL 34-20E-20(4).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r>
        <w:rPr>
          <w:sz w:val="24"/>
        </w:rPr>
        <w:tab/>
      </w:r>
      <w:r>
        <w:rPr>
          <w:b w:val="1"/>
          <w:sz w:val="24"/>
        </w:rPr>
        <w:t>Law Implemented:</w:t>
      </w:r>
      <w:r>
        <w:rPr>
          <w:sz w:val="24"/>
        </w:rPr>
        <w:t xml:space="preserve"> SDCL </w:t>
      </w:r>
      <w:r>
        <w:rPr>
          <w:sz w:val="24"/>
          <w:lang w:val="en-US" w:bidi="en-US" w:eastAsia="en-US"/>
        </w:rPr>
        <w:t>34-20E-</w:t>
      </w:r>
      <w:r>
        <w:rPr>
          <w:sz w:val="24"/>
          <w:lang w:val="en-US" w:bidi="en-US" w:eastAsia="en-US"/>
        </w:rPr>
        <w:t>7(</w:t>
      </w:r>
      <w:r>
        <w:rPr>
          <w:sz w:val="24"/>
          <w:lang w:val="en-US" w:bidi="en-US" w:eastAsia="en-US"/>
        </w:rPr>
        <w:t>1</w:t>
      </w:r>
      <w:r>
        <w:rPr>
          <w:sz w:val="24"/>
          <w:lang w:val="en-US" w:bidi="en-US" w:eastAsia="en-US"/>
        </w:rPr>
        <w:t>)</w:t>
      </w:r>
      <w:r>
        <w:rPr>
          <w:sz w:val="24"/>
          <w:lang w:val="en-US" w:bidi="en-US" w:eastAsia="en-US"/>
        </w:rPr>
        <w:t xml:space="preserve">, </w:t>
      </w:r>
      <w:r>
        <w:rPr>
          <w:sz w:val="24"/>
        </w:rPr>
        <w:t>34-20E-12, 34-20E-20(4).</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sz w:val="24"/>
        </w:rPr>
      </w:pPr>
    </w:p>
    <w:sectPr>
      <w:type w:val="nextPage"/>
      <w:pgMar w:left="1267" w:right="1440" w:top="994" w:bottom="994"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lrpr14533</dc:creator>
  <dcterms:created xsi:type="dcterms:W3CDTF">2011-05-19T22:02:00Z</dcterms:created>
  <cp:lastModifiedBy>Rhonda Purkapile</cp:lastModifiedBy>
  <dcterms:modified xsi:type="dcterms:W3CDTF">2018-12-18T20:15:25Z</dcterms:modified>
  <cp:revision>3</cp:revision>
</cp:coreProperties>
</file>