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20:53:04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WATER CONDITIONING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20:53:04:02</w:t>
        <w:tab/>
        <w:tab/>
        <w:t>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20:53:04:03</w:t>
        <w:tab/>
        <w:tab/>
        <w:t>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20:53:04:04</w:t>
        <w:tab/>
        <w:tab/>
        <w:t>License and examination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20:53:04:05</w:t>
        <w:tab/>
        <w:tab/>
        <w:t>Temporary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20:53:04:06</w:t>
        <w:tab/>
        <w:tab/>
        <w:t>Reexamination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20:53:04:07</w:t>
        <w:tab/>
        <w:tab/>
        <w:t>Out-of-state contractors and installers.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20:53:04:08</w:t>
        <w:tab/>
        <w:tab/>
        <w:t>Enforcement and penalty.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20:53:04:09</w:t>
        <w:tab/>
        <w:tab/>
        <w:t xml:space="preserve">Restricted license </w:t>
      </w:r>
      <w:r>
        <w:rPr>
          <w:lang w:val="en-US" w:bidi="en-US" w:eastAsia="en-US"/>
        </w:rPr>
        <w:t>renewal</w:t>
      </w:r>
      <w:r>
        <w:t xml:space="preserve">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20:53:04:10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2014-08-29T15:59:00Z</dcterms:created>
  <cp:lastModifiedBy>Rhonda Purkapile</cp:lastModifiedBy>
  <dcterms:modified xsi:type="dcterms:W3CDTF">2020-12-10T20:48:54Z</dcterms:modified>
  <cp:revision>3</cp:revision>
</cp:coreProperties>
</file>