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5E054E" Type="http://schemas.openxmlformats.org/officeDocument/2006/relationships/officeDocument" Target="/word/document.xml" /><Relationship Id="coreR1E5E05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20:55:05:04.  Secretary-treasurer -- Duties.</w:t>
      </w:r>
      <w:r>
        <w:rPr>
          <w:rFonts w:ascii="Times New Roman" w:hAnsi="Times New Roman"/>
          <w:sz w:val="24"/>
        </w:rPr>
        <w:t xml:space="preserve"> The duties of the secretary-treasurer are as follows: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Conduct the correspondence of the board;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Keep a true record of all its proceedings;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Keep a register of all persons granted licenses together with their addresses and qualifications and furnish a list of the licenses to any member of the board upon request;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Keep books of record and account as required by the board and permit any member of the board to inspect them at any time;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Receive all moneys payable to the board and deposit them with the state treasurer;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Keep a record of the results of all examinations;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  Under the direction of the board, take all necessary steps and proceedings to enforce the provisions of SDCL chapter 36-8.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26 SDR 143, effective May 7, 2000; 45 SDR 82, effective December 10, 2018.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36-8-3.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36-8-3.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 References:</w:t>
      </w:r>
      <w:r>
        <w:t xml:space="preserve"> </w:t>
      </w:r>
      <w:r>
        <w:rPr>
          <w:rFonts w:ascii="Times New Roman" w:hAnsi="Times New Roman"/>
          <w:sz w:val="24"/>
        </w:rPr>
        <w:t>Moneys may not be placed in local banks without permission of state auditor and state treasurer, SDCL 4-4-3; Monthly payment of receipts into treasury, SDCL 36-8-4.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2004-07-07T17:43:00Z</dcterms:created>
  <cp:lastModifiedBy>Rhonda Purkapile</cp:lastModifiedBy>
  <dcterms:modified xsi:type="dcterms:W3CDTF">2018-12-04T20:04:34Z</dcterms:modified>
  <cp:revision>4</cp:revision>
</cp:coreProperties>
</file>