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A090F2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20:62:02:02.  Application for licensure.</w:t>
      </w:r>
      <w:r>
        <w:rPr>
          <w:rFonts w:ascii="Times New Roman" w:hAnsi="Times New Roman"/>
          <w:sz w:val="24"/>
        </w:rPr>
        <w:t xml:space="preserve"> An applicant for licensure as a nurse practitioner or nurse midwife shall file with the </w:t>
      </w:r>
      <w:r>
        <w:rPr>
          <w:rFonts w:ascii="Times New Roman" w:hAnsi="Times New Roman"/>
          <w:sz w:val="24"/>
        </w:rPr>
        <w:t>Board of Nursing an application containing the following: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  <w:t>(1)  Evidence that the applicant has completed an approved educational program that meets the requirements of § 20:62:02:01.01</w:t>
      </w:r>
      <w:r>
        <w:rPr>
          <w:rFonts w:ascii="Times New Roman" w:hAnsi="Times New Roman"/>
          <w:sz w:val="24"/>
          <w:lang w:val="en-US" w:bidi="en-US" w:eastAsia="en-US"/>
        </w:rPr>
        <w:t>. An applicant who does not meet the requirements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in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§</w:t>
      </w:r>
      <w:r>
        <w:rPr>
          <w:rFonts w:ascii="Times New Roman" w:hAnsi="Times New Roman"/>
          <w:sz w:val="24"/>
          <w:lang w:val="en-US" w:bidi="en-US" w:eastAsia="en-US"/>
        </w:rPr>
        <w:t> </w:t>
      </w:r>
      <w:r>
        <w:rPr>
          <w:rFonts w:ascii="Times New Roman" w:hAnsi="Times New Roman"/>
          <w:sz w:val="24"/>
          <w:lang w:val="en-US" w:bidi="en-US" w:eastAsia="en-US"/>
        </w:rPr>
        <w:t>20:62:02:01.01 who holds an active, unencumbered license as a nurse practitioner or nurse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midwife in another state may request review of educational qualifications to meet licensure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qualifications in this state;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  <w:lang w:val="en-US" w:bidi="en-US" w:eastAsia="en-US"/>
        </w:rPr>
        <w:t>An official transcript documenting date of completion, credential received, advanced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practice registered nurse role and population focus area, completion of 500 clinical hours in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role and population focus area, and completion of advanced graduate level courses in physiology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and pathophysiology, health and physical assessment, and pharmacology</w:t>
      </w:r>
      <w:r>
        <w:rPr>
          <w:rFonts w:ascii="Times New Roman" w:hAnsi="Times New Roman"/>
          <w:sz w:val="24"/>
        </w:rPr>
        <w:t>;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3</w:t>
      </w:r>
      <w:r>
        <w:rPr>
          <w:rFonts w:ascii="Times New Roman" w:hAnsi="Times New Roman"/>
          <w:sz w:val="24"/>
        </w:rPr>
        <w:t xml:space="preserve">)  Evidence that the applicant has passed </w:t>
      </w:r>
      <w:r>
        <w:rPr>
          <w:rFonts w:ascii="Times New Roman" w:hAnsi="Times New Roman"/>
          <w:sz w:val="24"/>
          <w:lang w:val="en-US" w:bidi="en-US" w:eastAsia="en-US"/>
        </w:rPr>
        <w:t>a nationally recognized certification examination approved by the board</w:t>
      </w:r>
      <w:r>
        <w:rPr>
          <w:rFonts w:ascii="Times New Roman" w:hAnsi="Times New Roman"/>
          <w:sz w:val="24"/>
        </w:rPr>
        <w:t xml:space="preserve"> which is specific to the applicant's </w:t>
      </w:r>
      <w:r>
        <w:rPr>
          <w:rFonts w:ascii="Times New Roman" w:hAnsi="Times New Roman"/>
          <w:sz w:val="24"/>
          <w:lang w:val="en-US" w:bidi="en-US" w:eastAsia="en-US"/>
        </w:rPr>
        <w:t xml:space="preserve">advanced </w:t>
      </w:r>
      <w:r>
        <w:rPr>
          <w:rFonts w:ascii="Times New Roman" w:hAnsi="Times New Roman"/>
          <w:sz w:val="24"/>
        </w:rPr>
        <w:t>practice</w:t>
      </w:r>
      <w:r>
        <w:rPr>
          <w:rFonts w:ascii="Times New Roman" w:hAnsi="Times New Roman"/>
          <w:sz w:val="24"/>
          <w:lang w:val="en-US" w:bidi="en-US" w:eastAsia="en-US"/>
        </w:rPr>
        <w:t xml:space="preserve"> registered nurse role and educational preparation,</w:t>
      </w:r>
      <w:r>
        <w:rPr>
          <w:rFonts w:ascii="Times New Roman" w:hAnsi="Times New Roman"/>
          <w:sz w:val="24"/>
        </w:rPr>
        <w:t xml:space="preserve"> and maintains current certification;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4</w:t>
      </w:r>
      <w:r>
        <w:rPr>
          <w:rFonts w:ascii="Times New Roman" w:hAnsi="Times New Roman"/>
          <w:sz w:val="24"/>
        </w:rPr>
        <w:t xml:space="preserve">)  The fee required </w:t>
      </w:r>
      <w:r>
        <w:rPr>
          <w:rFonts w:ascii="Times New Roman" w:hAnsi="Times New Roman"/>
          <w:sz w:val="24"/>
          <w:lang w:val="en-US" w:bidi="en-US" w:eastAsia="en-US"/>
        </w:rPr>
        <w:t>in</w:t>
      </w:r>
      <w:r>
        <w:rPr>
          <w:rFonts w:ascii="Times New Roman" w:hAnsi="Times New Roman"/>
          <w:sz w:val="24"/>
        </w:rPr>
        <w:t xml:space="preserve"> subdivision 20:62:01:11(1)</w:t>
      </w:r>
      <w:r>
        <w:rPr>
          <w:rFonts w:ascii="Times New Roman" w:hAnsi="Times New Roman"/>
          <w:sz w:val="24"/>
          <w:lang w:val="en-US" w:bidi="en-US" w:eastAsia="en-US"/>
        </w:rPr>
        <w:t>;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(5)  Evidence of holding an unencumbered South Dakota registered nurse license or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privilege to practice;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(</w:t>
      </w:r>
      <w:r>
        <w:rPr>
          <w:rFonts w:ascii="Times New Roman" w:hAnsi="Times New Roman"/>
          <w:sz w:val="24"/>
          <w:lang w:val="en-US" w:bidi="en-US" w:eastAsia="en-US"/>
        </w:rPr>
        <w:t>6)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  <w:lang w:val="en-US" w:bidi="en-US" w:eastAsia="en-US"/>
        </w:rPr>
        <w:t>A set of fingerprints on a standard card provided by the board for the purpose of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obtaining a state and federal criminal background check through the Division of Criminal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Investigation. An authorization and release form must be signed by the applicant authorizing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criminal background check and must accompany the application for licensure. A permanent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license may not be issued until the criminal background check is complete; and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(7)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  <w:lang w:val="en-US" w:bidi="en-US" w:eastAsia="en-US"/>
        </w:rPr>
        <w:t>Verification of having completed one thousand forty practice hours as a licensed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nurse practitioner or nurse midwife in the preceding five years; or submission of a collaborative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agreement with a nurse practitioner, nurse midwife, or physician licensed in South Dakota for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applicant's first one thousand forty hours of practice. The collaborator shall hold an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unencumbered license to practice and have a minimum of two years of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licensed practice in a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comparable area of practice as the applicant's role and educational preparation. Upon meeting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the required one thousand forty hours of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licensed practice, a licensee may submit evidence to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Board of Nursing to request inactivation of the agreement.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The title, Certified Nurse Practitioner, or Certified Nurse Midwife, shall be designated on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the new license. For the certified nurse practitioner, the focus area of practice shall be designated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on the renewal certificate and in the licensure verification database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9 SDR 126, effective April 13, 1983; 12 SDR 151, 12 SDR 155, effective July 1, 1986; 22 SDR 179, effective June 26, 1996; 26 SDR 67, effective November 21, 1999; 43 SDR 57, effective October 20, 2016</w:t>
      </w:r>
      <w:r>
        <w:rPr>
          <w:rFonts w:ascii="Times New Roman" w:hAnsi="Times New Roman"/>
          <w:sz w:val="24"/>
        </w:rPr>
        <w:t>; 45 SDR 9, effective July 30, 2018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36-9A-41.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36-9A-4, 36-9A-9,</w:t>
      </w:r>
      <w:r>
        <w:rPr>
          <w:rFonts w:ascii="Times New Roman" w:hAnsi="Times New Roman"/>
          <w:sz w:val="24"/>
          <w:lang w:val="en-US" w:bidi="en-US" w:eastAsia="en-US"/>
        </w:rPr>
        <w:t xml:space="preserve"> 36-9A-9.1,</w:t>
      </w:r>
      <w:r>
        <w:rPr>
          <w:rFonts w:ascii="Times New Roman" w:hAnsi="Times New Roman"/>
          <w:sz w:val="24"/>
        </w:rPr>
        <w:t xml:space="preserve"> 36-9A-26</w:t>
      </w:r>
      <w:r>
        <w:rPr>
          <w:rFonts w:ascii="Times New Roman" w:hAnsi="Times New Roman"/>
          <w:sz w:val="24"/>
          <w:lang w:val="en-US" w:bidi="en-US" w:eastAsia="en-US"/>
        </w:rPr>
        <w:t>, 36-9A-29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