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BCD4E0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20:62:02:08.  Inactive status.</w:t>
      </w:r>
      <w:r>
        <w:rPr>
          <w:rFonts w:ascii="Times New Roman" w:hAnsi="Times New Roman"/>
          <w:sz w:val="24"/>
        </w:rPr>
        <w:t xml:space="preserve"> The board</w:t>
      </w:r>
      <w:r>
        <w:rPr>
          <w:rFonts w:ascii="Times New Roman" w:hAnsi="Times New Roman"/>
          <w:sz w:val="24"/>
        </w:rPr>
        <w:t xml:space="preserve"> may not grant inactive status to a person during the pendency of disciplinary proceedings against that person.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1986; 22 SDR 179, effective June 26, 1996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36-9A-41.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36-9A-25, 36-9A-29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