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CHAPTER 20:69:06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REAL ESTATE AUCTIONEER LICENSES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20:69:06:01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20:69:06:01.01</w:t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20:69:06:02</w:t>
        <w:tab/>
        <w:tab/>
        <w:t>Auctioneers -- License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20:69:06:03</w:t>
        <w:tab/>
        <w:tab/>
      </w:r>
      <w:r>
        <w:rPr>
          <w:rFonts w:ascii="Times New Roman" w:hAnsi="Times New Roman"/>
          <w:lang w:val="en-US" w:bidi="en-US" w:eastAsia="en-US"/>
        </w:rPr>
        <w:t>Qualifications of applicants.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20:69:06:04</w:t>
        <w:tab/>
        <w:tab/>
        <w:t>Duties of auctioneer.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20:69:06:05</w:t>
        <w:tab/>
        <w:tab/>
        <w:t>Listings to be in writing.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20:69:06:06</w:t>
        <w:tab/>
        <w:tab/>
        <w:t>Auction advertisements.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20:69:06:07</w:t>
        <w:tab/>
        <w:tab/>
        <w:t>Auction sale procedure.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20:69:06:07.01</w:t>
        <w:tab/>
        <w:t>Auction with reserve sale procedure.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20:69:06:07.02</w:t>
        <w:tab/>
        <w:t>Absolute auction sale procedure.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20:69:06:07.03</w:t>
        <w:tab/>
        <w:t>Secured party or lien holder not prohibited from bidding at an absolute auction -- Conditions.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20:69:06:07.04</w:t>
        <w:tab/>
        <w:t>Internet auction sale procedure.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20:69:06:08</w:t>
        <w:tab/>
        <w:tab/>
        <w:t>Auctioneer to maintain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20:69:06:09</w:t>
        <w:tab/>
        <w:tab/>
        <w:t>Certain acts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20:69:06:10</w:t>
        <w:tab/>
        <w:tab/>
        <w:t>Rules applicable to real estate brokers, broker associates, and salespersons.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2010-12-07T22:16:00Z</dcterms:created>
  <cp:lastModifiedBy>Kelly Thompson</cp:lastModifiedBy>
  <dcterms:modified xsi:type="dcterms:W3CDTF">2023-08-30T14:50:26Z</dcterms:modified>
  <cp:revision>5</cp:revision>
</cp:coreProperties>
</file>