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3B686B" Type="http://schemas.openxmlformats.org/officeDocument/2006/relationships/officeDocument" Target="/word/document.xml" /><Relationship Id="coreR7C3B686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CHAPTER 20:69:14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PROPERTY MANAGERS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20:69:14:01</w:t>
        <w:tab/>
        <w:tab/>
        <w:t>Property manager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20:69:14:02</w:t>
        <w:tab/>
        <w:tab/>
        <w:t>Persons to whom license law applicable.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20:69:14:02.01</w:t>
        <w:tab/>
        <w:t>Qualifications of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20:69:14:03</w:t>
        <w:tab/>
        <w:tab/>
        <w:t>Exemptions from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20:69:14:04</w:t>
        <w:tab/>
        <w:tab/>
        <w:t>Trust account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20:69:14:05</w:t>
        <w:tab/>
        <w:tab/>
        <w:t>Auditing.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20:69:14:06</w:t>
        <w:tab/>
        <w:tab/>
        <w:t>Contracts to be in writing.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20:69:14:07</w:t>
        <w:tab/>
        <w:tab/>
        <w:t>Full disclosure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20:69:14:08</w:t>
        <w:tab/>
        <w:tab/>
        <w:t>Real estate law applicable.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20:69:14:09</w:t>
        <w:tab/>
        <w:tab/>
        <w:t>Powers of commission in disciplinary matters.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20:69:14:10</w:t>
        <w:tab/>
        <w:tab/>
        <w:t>Broker subject to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20:69:14:11</w:t>
        <w:tab/>
        <w:tab/>
        <w:t>Financial obligations and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20:69:14:12</w:t>
        <w:tab/>
        <w:tab/>
        <w:t>Property management accounting.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 w:bidi="en-US" w:eastAsia="en-US"/>
        </w:rPr>
        <w:t>20:69:14:13</w:t>
        <w:tab/>
        <w:tab/>
        <w:t>Required continuing education during initial biennial licensing cycle.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2004-07-14T22:18:00Z</dcterms:created>
  <cp:lastModifiedBy>Kelly Thompson</cp:lastModifiedBy>
  <dcterms:modified xsi:type="dcterms:W3CDTF">2018-09-28T20:32:16Z</dcterms:modified>
  <cp:revision>2</cp:revision>
  <dc:title>CHAPTER 20:69:14</dc:title>
</cp:coreProperties>
</file>