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4C242E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20:78:02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DECLARATORY RULINGS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20:78:02:01</w:t>
        <w:tab/>
        <w:tab/>
        <w:t>Petition for declaratory ruling.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20:78:02:02</w:t>
        <w:tab/>
        <w:tab/>
        <w:t>Action by board on petition for declaratory ruling.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20:78:02:03</w:t>
        <w:tab/>
        <w:tab/>
        <w:t>Disposition of petition.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Declaratory Ruling: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Declaratory Ruling of the Board of Medical and Osteopathic Examiners dated September 21, 1994</w:t>
      </w:r>
      <w:r>
        <w:rPr>
          <w:rFonts w:ascii="Times New Roman" w:hAnsi="Times New Roman"/>
          <w:sz w:val="24"/>
        </w:rPr>
        <w:t>, was vacated by the Board of Medical and Osteopathic Examiners by order of the board dated March 30, 2015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