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B3C3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20:78:04:05.  Status of complainant.</w:t>
      </w:r>
      <w:r>
        <w:t xml:space="preserve"> The complainant is not a party to any contested case hearing resulting from the executive secretary's investigation of a complaint, although the complainant may be called as a witness in the hearing. The executive secretary shall notify a complainant of any public final agency action taken as a result of a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38 SDR 127, effective February 7, 2012</w:t>
      </w:r>
      <w:r>
        <w:rPr>
          <w:rFonts w:ascii="Times New Roman" w:hAnsi="Times New Roman"/>
          <w:sz w:val="24"/>
        </w:rPr>
        <w:t>; 43 SDR 57, effective October 20, 2016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36-4-35, 36-4A-42, 36-4B-35,</w:t>
      </w:r>
      <w:r>
        <w:rPr>
          <w:lang w:val="en-US" w:bidi="en-US" w:eastAsia="en-US"/>
        </w:rPr>
        <w:t xml:space="preserve"> 36-9B-7,</w:t>
      </w:r>
      <w:r>
        <w:t xml:space="preserve"> 36-10-36, 36-10B-3,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36-4-18, 36-4-20.2, 36-4-20.7, 36-4-20.10, 36-4-27, 36-4-28, 36-4-29, 36-4-30, 36-4-31.6, 36-4-32, 36-4A-8, 36-4A-8.1, 36-4A-37, 36-4A-38, 36-4A-39, 36-4A-40, 36-4B-6, 36-4B-13, 36-4B-28, 36-4B-31, 36-4B-32, 36-4B-33,</w:t>
      </w:r>
      <w:r>
        <w:rPr>
          <w:lang w:val="en-US" w:bidi="en-US" w:eastAsia="en-US"/>
        </w:rPr>
        <w:t xml:space="preserve"> 36-9B-8,</w:t>
      </w:r>
      <w:r>
        <w:t xml:space="preserve"> 36-10-27, 36-10-28, 36-10-29, 36-10-35.1, 36-10-35.2, 36-10-38, 36-10-39, 36-10-40, 36-10-41, 36-10-44, 36-10-45, 36-10-46, 36-10-49, 36-10B-6, 36-10B-7, 36-10B-10, 36-10B-13, 36-10B-14, 36-29-3, 36-29-3.1, 36-29-7, 36-29-18, 36-29-19, 36-29-20, 36-29-21, 36-29-22, 36-29-25, 36-29-26, 36-29-27, 36-31-5, 36-31-6, 36-31-9, 36-31-10, 36-31-14, 36-31-15, 36-31-16, 36-31-17, 36-31-18, 36-31-21, 36-31-22, 36-36-5, 36-36-6, 36-36-9, 36-36-13.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