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20:79:01:01.  Definitions.</w:t>
      </w:r>
      <w:r>
        <w:t xml:space="preserve"> </w:t>
      </w:r>
      <w:r>
        <w:rPr>
          <w:lang w:val="en-US" w:bidi="en-US" w:eastAsia="en-US"/>
        </w:rPr>
        <w:t>Words and p</w:t>
      </w:r>
      <w:r>
        <w:rPr>
          <w:lang w:val="en-US" w:bidi="en-US" w:eastAsia="en-US"/>
        </w:rPr>
        <w:t>hrases defined in SDCL 36-37-1 and 36-37-2 have the same meaning when used in this article.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</w:t>
      </w:r>
      <w:r>
        <w:rPr>
          <w:lang w:val="en-US" w:bidi="en-US" w:eastAsia="en-US"/>
        </w:rPr>
        <w:t>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36-37-12.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36-37-</w:t>
      </w:r>
      <w:r>
        <w:rPr>
          <w:lang w:val="en-US" w:bidi="en-US" w:eastAsia="en-US"/>
        </w:rPr>
        <w:t>1, 36-37-2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2013-07-02T14:35:00Z</dcterms:created>
  <cp:lastModifiedBy>Kelly Thompson</cp:lastModifiedBy>
  <dcterms:modified xsi:type="dcterms:W3CDTF">2023-08-25T13:50:58Z</dcterms:modified>
  <cp:revision>4</cp:revision>
</cp:coreProperties>
</file>