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20:79:01:07.  Fee schedule for licensure.</w:t>
      </w:r>
      <w:r>
        <w:t xml:space="preserve"> The licensure fee for a biennial license is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(1)  Speech-language pathologist license, </w:t>
      </w:r>
      <w:r>
        <w:rPr>
          <w:lang w:val="en-US" w:bidi="en-US" w:eastAsia="en-US"/>
        </w:rPr>
        <w:t>one hundred and fifty dollars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Provisional license, </w:t>
      </w:r>
      <w:r>
        <w:rPr>
          <w:lang w:val="en-US" w:bidi="en-US" w:eastAsia="en-US"/>
        </w:rPr>
        <w:t>one hundred and fifty dollars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(3)  Limited license, </w:t>
      </w:r>
      <w:r>
        <w:rPr>
          <w:lang w:val="en-US" w:bidi="en-US" w:eastAsia="en-US"/>
        </w:rPr>
        <w:t>one hundred and fifty dollars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Speech-language patholog</w:t>
      </w:r>
      <w:r>
        <w:rPr>
          <w:lang w:val="en-US" w:bidi="en-US" w:eastAsia="en-US"/>
        </w:rPr>
        <w:t>y</w:t>
      </w:r>
      <w:r>
        <w:t xml:space="preserve"> assistant license,</w:t>
      </w:r>
      <w:r>
        <w:rPr>
          <w:lang w:val="en-US" w:bidi="en-US" w:eastAsia="en-US"/>
        </w:rPr>
        <w:t>one hundred dollars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36-37-12</w:t>
      </w:r>
      <w:r>
        <w:rPr>
          <w:lang w:val="en-US" w:bidi="en-US" w:eastAsia="en-US"/>
        </w:rPr>
        <w:t>(3)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2013-07-02T14:40:00Z</dcterms:created>
  <cp:lastModifiedBy>Kelly Thompson</cp:lastModifiedBy>
  <dcterms:modified xsi:type="dcterms:W3CDTF">2023-08-25T14:02:57Z</dcterms:modified>
  <cp:revision>3</cp:revision>
</cp:coreProperties>
</file>