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20:79:04:02.  Responsibilities outside the scope for speech-language pathology assistants.</w:t>
      </w:r>
      <w:r>
        <w:t xml:space="preserve"> A speech-language pathology assistant may not: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Perform any activity that violates § 20:79:06:04;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Represent </w:t>
      </w:r>
      <w:r>
        <w:rPr>
          <w:lang w:val="en-US" w:bidi="en-US" w:eastAsia="en-US"/>
        </w:rPr>
        <w:t>oneself</w:t>
      </w:r>
      <w:r>
        <w:t xml:space="preserve"> as a 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</w:t>
      </w:r>
      <w:r>
        <w:rPr>
          <w:lang w:val="en-US" w:bidi="en-US" w:eastAsia="en-US"/>
        </w:rPr>
        <w:t>Interpret</w:t>
      </w:r>
      <w:r>
        <w:t xml:space="preserve"> screening or test results;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>(4)  </w:t>
      </w:r>
      <w:r>
        <w:t>Administer feeding and swallowing screenings, checklists, or test results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(5)  </w:t>
      </w:r>
      <w:r>
        <w:t>Diagnose communication, feeding, or swallowing disorders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6</w:t>
      </w:r>
      <w:r>
        <w:t>)  Perform procedures that require a high level of clinical acumen and technical skill;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7</w:t>
      </w:r>
      <w:r>
        <w:t xml:space="preserve">)  Participate in parent conferences, case conferences, or any interdisciplinary team without the presence </w:t>
      </w:r>
      <w:r>
        <w:rPr>
          <w:lang w:val="en-US" w:bidi="en-US" w:eastAsia="en-US"/>
        </w:rPr>
        <w:t xml:space="preserve">or prior approval </w:t>
      </w:r>
      <w:r>
        <w:t>of the supervising 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8</w:t>
      </w:r>
      <w:r>
        <w:t>)  Develop</w:t>
      </w:r>
      <w:r>
        <w:rPr>
          <w:lang w:val="en-US" w:bidi="en-US" w:eastAsia="en-US"/>
        </w:rPr>
        <w:t>, write,</w:t>
      </w:r>
      <w:r>
        <w:t xml:space="preserve"> or modify a client's individualized </w:t>
      </w:r>
      <w:r>
        <w:rPr>
          <w:lang w:val="en-US" w:bidi="en-US" w:eastAsia="en-US"/>
        </w:rPr>
        <w:t>care</w:t>
      </w:r>
      <w:r>
        <w:t xml:space="preserve"> </w:t>
      </w:r>
      <w:r>
        <w:rPr>
          <w:lang w:val="en-US" w:bidi="en-US" w:eastAsia="en-US"/>
        </w:rPr>
        <w:t xml:space="preserve">plan </w:t>
      </w:r>
      <w:r>
        <w:t>in any way;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9</w:t>
      </w:r>
      <w:r>
        <w:t>)  Provide client counseling;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10</w:t>
      </w:r>
      <w:r>
        <w:t xml:space="preserve">)  Provide interpretative information to the client, </w:t>
      </w:r>
      <w:r>
        <w:rPr>
          <w:lang w:val="en-US" w:bidi="en-US" w:eastAsia="en-US"/>
        </w:rPr>
        <w:t>caregiver</w:t>
      </w:r>
      <w:r>
        <w:t xml:space="preserve">, or </w:t>
      </w:r>
      <w:r>
        <w:rPr>
          <w:lang w:val="en-US" w:bidi="en-US" w:eastAsia="en-US"/>
        </w:rPr>
        <w:t>staff</w:t>
      </w:r>
      <w:r>
        <w:t xml:space="preserve"> regarding the client</w:t>
      </w:r>
      <w:r>
        <w:rPr>
          <w:lang w:val="en-US" w:bidi="en-US" w:eastAsia="en-US"/>
        </w:rPr>
        <w:t>'s</w:t>
      </w:r>
      <w:r>
        <w:t xml:space="preserve"> status or service;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11)</w:t>
      </w:r>
      <w:r>
        <w:t xml:space="preserve">  Sign </w:t>
      </w:r>
      <w:r>
        <w:rPr>
          <w:lang w:val="en-US" w:bidi="en-US" w:eastAsia="en-US"/>
        </w:rPr>
        <w:t xml:space="preserve">or initial </w:t>
      </w:r>
      <w:r>
        <w:t xml:space="preserve">any formal document without </w:t>
      </w:r>
      <w:r>
        <w:rPr>
          <w:lang w:val="en-US" w:bidi="en-US" w:eastAsia="en-US"/>
        </w:rPr>
        <w:t xml:space="preserve">the </w:t>
      </w:r>
      <w:r>
        <w:t xml:space="preserve">co-signature of </w:t>
      </w:r>
      <w:r>
        <w:rPr>
          <w:lang w:val="en-US" w:bidi="en-US" w:eastAsia="en-US"/>
        </w:rPr>
        <w:t xml:space="preserve">the </w:t>
      </w:r>
      <w:r>
        <w:t>supervising speech-language pathologist;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12</w:t>
      </w:r>
      <w:r>
        <w:t xml:space="preserve">)  Assist clients without following the individualized </w:t>
      </w:r>
      <w:r>
        <w:rPr>
          <w:lang w:val="en-US" w:bidi="en-US" w:eastAsia="en-US"/>
        </w:rPr>
        <w:t>care</w:t>
      </w:r>
      <w:r>
        <w:t xml:space="preserve"> plan prepared by the </w:t>
      </w:r>
      <w:r>
        <w:rPr>
          <w:lang w:val="en-US" w:bidi="en-US" w:eastAsia="en-US"/>
        </w:rPr>
        <w:t xml:space="preserve">supervising </w:t>
      </w:r>
      <w:r>
        <w:t>speech-language pathologist or without access to supervision</w:t>
      </w:r>
      <w:r>
        <w:rPr>
          <w:lang w:val="en-US" w:bidi="en-US" w:eastAsia="en-US"/>
        </w:rPr>
        <w:t xml:space="preserve"> by the supervising speech-language pathologist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3</w:t>
      </w:r>
      <w:r>
        <w:t>)  Select clients for services</w:t>
      </w:r>
      <w:r>
        <w:rPr>
          <w:lang w:val="en-US" w:bidi="en-US" w:eastAsia="en-US"/>
        </w:rPr>
        <w:t xml:space="preserve"> or make determinations regarding eligibility or qualification for services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4</w:t>
      </w:r>
      <w:r>
        <w:t>)  Discharge clients from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5</w:t>
      </w:r>
      <w:r>
        <w:t>)  Make referrals for additional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6</w:t>
      </w:r>
      <w:r>
        <w:t xml:space="preserve">)  Develop or determine the swallowing strategies or precautions for clients, </w:t>
      </w:r>
      <w:r>
        <w:rPr>
          <w:lang w:val="en-US" w:bidi="en-US" w:eastAsia="en-US"/>
        </w:rPr>
        <w:t>caregivers</w:t>
      </w:r>
      <w:r>
        <w:t>, or staff;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7</w:t>
      </w:r>
      <w:r>
        <w:t xml:space="preserve">)  Treat medically fragile clients </w:t>
      </w:r>
      <w:r>
        <w:rPr>
          <w:lang w:val="en-US" w:bidi="en-US" w:eastAsia="en-US"/>
        </w:rPr>
        <w:t>without supervision;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>(1</w:t>
      </w:r>
      <w:r>
        <w:rPr>
          <w:lang w:val="en-US" w:bidi="en-US" w:eastAsia="en-US"/>
        </w:rPr>
        <w:t>8</w:t>
      </w:r>
      <w:r>
        <w:t>)  Design or select augmentative and alternative communication systems or devices</w:t>
      </w:r>
      <w:r>
        <w:rPr>
          <w:lang w:val="en-US" w:bidi="en-US" w:eastAsia="en-US"/>
        </w:rP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(19)  </w:t>
      </w:r>
      <w:r>
        <w:t>Disclose confidential information orally or in writing to anyone who has not been approved by the supervising speech-language pathologist to receive information, unless mandated by law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</w:t>
      </w:r>
      <w:r>
        <w:rPr>
          <w:lang w:val="en-US" w:bidi="en-US" w:eastAsia="en-US"/>
        </w:rPr>
        <w:t>36-37-5(3)(c),</w:t>
      </w:r>
      <w:r>
        <w:t xml:space="preserve"> 36-37-12</w:t>
      </w:r>
      <w:r>
        <w:rPr>
          <w:lang w:val="en-US" w:bidi="en-US" w:eastAsia="en-US"/>
        </w:rPr>
        <w:t>(15)</w:t>
      </w:r>
      <w:r>
        <w:t>, 36-37-18</w:t>
      </w:r>
      <w:r>
        <w:rPr>
          <w:lang w:val="en-US" w:bidi="en-US" w:eastAsia="en-US"/>
        </w:rPr>
        <w:t>, 36-37-20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1"/>
          <w:lang w:val="en-US" w:bidi="en-US" w:eastAsia="en-US"/>
        </w:rPr>
      </w:pPr>
      <w:r>
        <w:rPr>
          <w:lang w:val="en-US" w:bidi="en-US" w:eastAsia="en-US"/>
        </w:rPr>
        <w:tab/>
      </w:r>
      <w:r>
        <w:rPr>
          <w:b w:val="1"/>
          <w:lang w:val="en-US" w:bidi="en-US" w:eastAsia="en-US"/>
        </w:rPr>
        <w:t>Examples: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1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b w:val="0"/>
          <w:lang w:val="en-US" w:bidi="en-US" w:eastAsia="en-US"/>
        </w:rPr>
        <w:tab/>
        <w:t>(6)  </w:t>
      </w:r>
      <w:r>
        <w:t>High level of clinical acumen and technical skill includes vocal tract prosthesis shaping or fitting, vocal tract imaging, and oral pharyngeal swallow therapy with bolus material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0"/>
        </w:rPr>
      </w:pPr>
      <w:r>
        <w:rPr>
          <w:lang w:val="en-US" w:bidi="en-US" w:eastAsia="en-US"/>
        </w:rPr>
        <w:tab/>
        <w:t>(11)  </w:t>
      </w:r>
      <w:r>
        <w:t>Formal document includes treatment plans, reports, or reimbursement plans</w:t>
      </w:r>
      <w:r>
        <w:rPr>
          <w:lang w:val="en-US" w:bidi="en-US" w:eastAsia="en-US"/>
        </w:rPr>
        <w:t>.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2013-07-02T14:54:00Z</dcterms:created>
  <cp:lastModifiedBy>Kelly Thompson</cp:lastModifiedBy>
  <dcterms:modified xsi:type="dcterms:W3CDTF">2023-09-05T13:39:31Z</dcterms:modified>
  <cp:revision>8</cp:revision>
</cp:coreProperties>
</file>