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20:80:09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RENEWAL, UPGRADE, AND CHANGE IN STATUS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t>(Transferred from Chapter 46:33:09)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20:80:09:01</w:t>
        <w:tab/>
        <w:tab/>
        <w:t>Biennial certification and licensure information required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20:80:09:02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20:80:09:03</w:t>
        <w:tab/>
        <w:tab/>
        <w:t>Annual certification or licensure renewal fee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20:80:09:04</w:t>
        <w:tab/>
        <w:tab/>
        <w:t>Failure to renew by deadline for certification or licensure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20:80:09:05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20:80:09:06</w:t>
        <w:tab/>
        <w:tab/>
        <w:t>Trainee recognition renewal information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20:80:09:07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20:80:09:08</w:t>
        <w:tab/>
        <w:tab/>
        <w:t>Annual trainee recognition renewal fee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20:80:09:09</w:t>
        <w:tab/>
        <w:tab/>
        <w:t>Failure to renew by deadline for trainee recognition status.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20:80:09:10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20:80:09:11</w:t>
        <w:tab/>
        <w:tab/>
        <w:t>Status upgrade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20:80:09:12</w:t>
        <w:tab/>
        <w:tab/>
        <w:t>Requirements for status upgrade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20:80:09:13</w:t>
        <w:tab/>
        <w:tab/>
        <w:t>Change in certification or licensure status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20:80:09:14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2013-10-02T16:58:00Z</dcterms:created>
  <cp:lastModifiedBy>Kelly Thompson</cp:lastModifiedBy>
  <dcterms:modified xsi:type="dcterms:W3CDTF">2023-08-03T16:27:47Z</dcterms:modified>
  <cp:revision>3</cp:revision>
</cp:coreProperties>
</file>