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363017">
        <w:rPr>
          <w:b/>
        </w:rPr>
        <w:t>20:81:01:09.  Bout contracts -- Requirements.</w:t>
      </w:r>
      <w:r>
        <w:t xml:space="preserve"> Prior to the official weigh-in of a contest, the promoter must provide the Commission with a copy of the signed bout contract for each contestant. The bout contract must include: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Date, time, and location of contest;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Date, time, and location of the official weigh-in;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Contract weight for the bout;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Amount of purse for the contestant, including show pay and win bonuses;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(5)  Any fees to be deducted from the contestant</w:t>
      </w:r>
      <w:r w:rsidRPr="00E15434">
        <w:t>'</w:t>
      </w:r>
      <w:r>
        <w:t>s purse;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(6)  The number of rounds of the bout; and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(7)  Signatures of both the promoter and the contestant on the contract.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The Commission may refuse to allow a bout unless a signed contract is filed with the Commission prior to the weigh-in.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46046F" w:rsidRDefault="0046046F" w:rsidP="00A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6046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3E1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017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46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23E1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434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2014-07-25T15:29:00Z</dcterms:created>
  <dcterms:modified xsi:type="dcterms:W3CDTF">2014-07-25T15:30:00Z</dcterms:modified>
</cp:coreProperties>
</file>