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3" w:rsidRDefault="00D35A03" w:rsidP="009060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50936">
        <w:rPr>
          <w:b/>
        </w:rPr>
        <w:t>20:81:01:13.  Change of name, address or telephone of registrant or licensee.</w:t>
      </w:r>
      <w:r>
        <w:t xml:space="preserve"> If a registrant or licensee has a change of name, address, or telephone number, the registrant or licensee must notify the Commission in writing. Registrants and licensees are required to submit legal documentation proving a name change. A registrant or licensee who does not have a current address on file with the Commission may be subject to discipline and may be denied the right to compete as a contestant or serve as a promoter, manager, or matchmaker for a contest until the registrant or licensee provides a valid address to the Commission.</w:t>
      </w:r>
    </w:p>
    <w:p w:rsidR="00D35A03" w:rsidRDefault="00D35A03" w:rsidP="009060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35A03" w:rsidRDefault="00D35A03" w:rsidP="009060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D35A03" w:rsidRDefault="00D35A03" w:rsidP="009060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D35A03" w:rsidRDefault="00D35A03" w:rsidP="009060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D35A03" w:rsidRDefault="00D35A03" w:rsidP="009060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35A0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08B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93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08B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35A03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2014-07-25T15:32:00Z</dcterms:created>
  <dcterms:modified xsi:type="dcterms:W3CDTF">2014-07-25T15:33:00Z</dcterms:modified>
</cp:coreProperties>
</file>