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F8" w:rsidRDefault="00DA59F8" w:rsidP="00B676DC">
      <w:pPr>
        <w:pStyle w:val="BodyText2"/>
        <w:ind w:left="0" w:firstLine="0"/>
      </w:pPr>
      <w:r>
        <w:tab/>
      </w:r>
      <w:r>
        <w:rPr>
          <w:b/>
        </w:rPr>
        <w:t>24:05:14:15.  Reports relating to assessments.</w:t>
      </w:r>
      <w:r>
        <w:t xml:space="preserve"> As appropriate, the department or local educational agency shall make available to the public, and report to the public with the same frequency and in the same detail as it reports on the assessment of nondisabled children, the following information:</w:t>
      </w:r>
    </w:p>
    <w:p w:rsidR="00DA59F8" w:rsidRDefault="00DA59F8" w:rsidP="00B676DC">
      <w:pPr>
        <w:pStyle w:val="BodyText2"/>
        <w:ind w:left="0" w:firstLine="0"/>
      </w:pPr>
    </w:p>
    <w:p w:rsidR="00DA59F8" w:rsidRDefault="00DA59F8" w:rsidP="00B676DC">
      <w:pPr>
        <w:pStyle w:val="BodyText2"/>
        <w:ind w:left="0" w:firstLine="0"/>
      </w:pPr>
      <w:r>
        <w:tab/>
        <w:t>(1)  The number of children with disabilities participating in regular assessments and the number of those children who were provided accommodations that did not result in an invalid score in order to participate in those assessments;</w:t>
      </w:r>
    </w:p>
    <w:p w:rsidR="00DA59F8" w:rsidRDefault="00DA59F8" w:rsidP="00B676DC">
      <w:pPr>
        <w:pStyle w:val="BodyText2"/>
        <w:ind w:left="0" w:firstLine="0"/>
      </w:pPr>
    </w:p>
    <w:p w:rsidR="00DA59F8" w:rsidRDefault="00DA59F8" w:rsidP="00B676DC">
      <w:pPr>
        <w:pStyle w:val="BodyText2"/>
        <w:ind w:left="0" w:firstLine="0"/>
      </w:pPr>
      <w:r>
        <w:tab/>
        <w:t>(2)  The number of children with disabilities, if any, participating in alternate assessments based on grade-level academic achievement standards;</w:t>
      </w:r>
    </w:p>
    <w:p w:rsidR="00DA59F8" w:rsidRDefault="00DA59F8" w:rsidP="00B676DC">
      <w:pPr>
        <w:pStyle w:val="BodyText2"/>
        <w:ind w:left="0" w:firstLine="0"/>
      </w:pPr>
    </w:p>
    <w:p w:rsidR="00DA59F8" w:rsidRDefault="00DA59F8" w:rsidP="00B676DC">
      <w:pPr>
        <w:pStyle w:val="BodyText2"/>
        <w:ind w:left="0" w:firstLine="0"/>
      </w:pPr>
      <w:r>
        <w:tab/>
        <w:t>(3)  The number of children with disabilities, if any, participating in alternate assessments based on modified academic achievement standards;</w:t>
      </w:r>
    </w:p>
    <w:p w:rsidR="00DA59F8" w:rsidRDefault="00DA59F8" w:rsidP="00B676DC">
      <w:pPr>
        <w:pStyle w:val="BodyText2"/>
        <w:ind w:left="0" w:firstLine="0"/>
      </w:pPr>
    </w:p>
    <w:p w:rsidR="00DA59F8" w:rsidRDefault="00DA59F8" w:rsidP="00B676DC">
      <w:pPr>
        <w:pStyle w:val="BodyText2"/>
        <w:ind w:left="0" w:firstLine="0"/>
      </w:pPr>
      <w:r>
        <w:tab/>
        <w:t>(4)  The number of children with disabilities, if any, participating in alternate assessments based on alternate academic achievement standards; and</w:t>
      </w:r>
    </w:p>
    <w:p w:rsidR="00DA59F8" w:rsidRDefault="00DA59F8" w:rsidP="00B676DC">
      <w:pPr>
        <w:pStyle w:val="BodyText2"/>
        <w:ind w:left="0" w:firstLine="0"/>
      </w:pPr>
    </w:p>
    <w:p w:rsidR="00DA59F8" w:rsidRDefault="00DA59F8" w:rsidP="00B676DC">
      <w:pPr>
        <w:pStyle w:val="BodyText2"/>
        <w:ind w:left="0" w:firstLine="0"/>
      </w:pPr>
      <w:r>
        <w:tab/>
        <w:t>(5)  Compared with the achievement of all children, including children with disabilities, the performance results of children with disabilities on regular assessments, alternate assessments based on grade-level academic achievement standards, alternate assessments based on modified academic achievement standards, and alternate assessments based on alternate academic achievement standards if:</w:t>
      </w:r>
    </w:p>
    <w:p w:rsidR="00DA59F8" w:rsidRDefault="00DA59F8" w:rsidP="00B676DC">
      <w:pPr>
        <w:pStyle w:val="BodyText2"/>
        <w:ind w:left="0" w:firstLine="0"/>
      </w:pPr>
    </w:p>
    <w:p w:rsidR="00DA59F8" w:rsidRDefault="00DA59F8" w:rsidP="00B676DC">
      <w:pPr>
        <w:pStyle w:val="BodyText2"/>
        <w:ind w:left="0" w:firstLine="0"/>
      </w:pPr>
      <w:r>
        <w:tab/>
      </w:r>
      <w:r>
        <w:tab/>
        <w:t>(a)  The number of children with disabilities participating in those assessments is sufficient to yield statistically reliable information; and</w:t>
      </w:r>
    </w:p>
    <w:p w:rsidR="00DA59F8" w:rsidRDefault="00DA59F8" w:rsidP="00B676DC">
      <w:pPr>
        <w:pStyle w:val="BodyText2"/>
        <w:ind w:left="0" w:firstLine="0"/>
      </w:pPr>
      <w:r>
        <w:tab/>
      </w:r>
      <w:r>
        <w:tab/>
        <w:t>(b)  Reporting that information will not reveal personally identifiable information about an individual student on those assessments.</w:t>
      </w:r>
    </w:p>
    <w:p w:rsidR="00DA59F8" w:rsidRDefault="00DA59F8" w:rsidP="00B676D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59F8" w:rsidRDefault="00DA59F8" w:rsidP="00B676D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Month" w:val="5"/>
          <w:attr w:name="Day" w:val="22"/>
          <w:attr w:name="Year" w:val="2000"/>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DA59F8" w:rsidRDefault="00DA59F8" w:rsidP="00B676D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DA59F8" w:rsidRDefault="00DA59F8" w:rsidP="00B676D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DA59F8" w:rsidRDefault="00DA59F8" w:rsidP="00B676D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A59F8" w:rsidSect="00DA59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396"/>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676DC"/>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59F8"/>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D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676D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3312" w:hanging="3312"/>
      <w:jc w:val="both"/>
    </w:pPr>
    <w:rPr>
      <w:rFonts w:ascii="Times New Roman" w:hAnsi="Times New Roman"/>
      <w:sz w:val="24"/>
    </w:rPr>
  </w:style>
  <w:style w:type="character" w:customStyle="1" w:styleId="BodyText2Char">
    <w:name w:val="Body Text 2 Char"/>
    <w:basedOn w:val="DefaultParagraphFont"/>
    <w:link w:val="BodyText2"/>
    <w:uiPriority w:val="99"/>
    <w:semiHidden/>
    <w:rsid w:val="0079655C"/>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270</Words>
  <Characters>1545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2007-06-29T19:20:00Z</dcterms:created>
  <dcterms:modified xsi:type="dcterms:W3CDTF">2007-07-27T18:37:00Z</dcterms:modified>
</cp:coreProperties>
</file>