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B" w:rsidRDefault="002E29FB" w:rsidP="000F28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24:05:14:15.01.  Use of universal design in assessments.</w:t>
      </w:r>
      <w:r>
        <w:rPr>
          <w:rFonts w:ascii="Times New Roman" w:hAnsi="Times New Roman"/>
          <w:sz w:val="24"/>
        </w:rPr>
        <w:t xml:space="preserve"> As appropriate, the department or local educational agency shall, to the extent possible, use universal design principles in developing and administering any assessments under this section.</w:t>
      </w:r>
    </w:p>
    <w:p w:rsidR="002E29FB" w:rsidRDefault="002E29FB" w:rsidP="000F28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29FB" w:rsidRDefault="002E29FB" w:rsidP="000F28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2E29FB" w:rsidRDefault="002E29FB" w:rsidP="000F28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2E29FB" w:rsidRDefault="002E29FB" w:rsidP="000F28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2E29FB" w:rsidRDefault="002E29FB" w:rsidP="000F28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29FB" w:rsidSect="002E2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28C4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9FB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15E2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51CD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C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2007-06-29T19:21:00Z</dcterms:created>
  <dcterms:modified xsi:type="dcterms:W3CDTF">2007-07-27T18:37:00Z</dcterms:modified>
</cp:coreProperties>
</file>