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6E" w:rsidRDefault="00D00C6E" w:rsidP="00C107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24:05:14:16.  Suspension and expulsion rates.</w:t>
      </w:r>
      <w:r>
        <w:rPr>
          <w:rFonts w:ascii="Times New Roman" w:hAnsi="Times New Roman"/>
          <w:sz w:val="24"/>
        </w:rPr>
        <w:t xml:space="preserve"> The department shall examine data, including data disaggregated by race and ethnicity, from local education agencies and other state agencies, as appropriate, to determine whether significant discrepancies are occurring in the rate of long-term suspensions and expulsions of children with disabilities among local educational agencies in the state or compared to the rates for nondisabled children within the agencies. If discrepancies are occurring, the department shall review and, if appropriate, revise or require the affected local education agency or state agency to revise its policies, procedures, and practices relating to:</w:t>
      </w:r>
    </w:p>
    <w:p w:rsidR="00D00C6E" w:rsidRDefault="00D00C6E" w:rsidP="00C107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00C6E" w:rsidRDefault="00D00C6E" w:rsidP="00C107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development and implementation of individualized education programs;</w:t>
      </w:r>
    </w:p>
    <w:p w:rsidR="00D00C6E" w:rsidRDefault="00D00C6E" w:rsidP="00C107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use of positive behavioral interventions and supports; and</w:t>
      </w:r>
    </w:p>
    <w:p w:rsidR="00D00C6E" w:rsidRDefault="00D00C6E" w:rsidP="00C107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Procedural safeguards to ensure that these policies, procedures, and practices comply with the Individuals with Disabilities Education Act, Part B.</w:t>
      </w:r>
    </w:p>
    <w:p w:rsidR="00D00C6E" w:rsidRDefault="00D00C6E" w:rsidP="00C107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00C6E" w:rsidRDefault="00D00C6E" w:rsidP="00C107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D00C6E" w:rsidRDefault="00D00C6E" w:rsidP="00C107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General Authority:</w:t>
      </w:r>
      <w:r>
        <w:rPr>
          <w:rFonts w:ascii="Times New Roman" w:hAnsi="Times New Roman"/>
          <w:sz w:val="24"/>
        </w:rPr>
        <w:t xml:space="preserve"> SDCL 13-37-1.1.</w:t>
      </w:r>
    </w:p>
    <w:p w:rsidR="00D00C6E" w:rsidRDefault="00D00C6E" w:rsidP="00C107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t xml:space="preserve"> </w:t>
      </w:r>
      <w:r>
        <w:rPr>
          <w:rFonts w:ascii="Times New Roman" w:hAnsi="Times New Roman"/>
          <w:sz w:val="24"/>
        </w:rPr>
        <w:t>SDCL 13-37-1.1.</w:t>
      </w:r>
    </w:p>
    <w:p w:rsidR="00D00C6E" w:rsidRDefault="00D00C6E" w:rsidP="00C107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00C6E" w:rsidSect="00D00C6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C5E3A"/>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0717"/>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0C6E"/>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1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169</Words>
  <Characters>967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2007-06-29T19:21:00Z</dcterms:created>
  <dcterms:modified xsi:type="dcterms:W3CDTF">2007-07-27T18:38:00Z</dcterms:modified>
</cp:coreProperties>
</file>